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83A1" w14:textId="3042F723" w:rsidR="006F21B3" w:rsidRDefault="006F21B3" w:rsidP="00CE4F19">
      <w:pPr>
        <w:pStyle w:val="PolicyTitle"/>
      </w:pPr>
      <w:r>
        <w:rPr>
          <w:noProof/>
          <w:lang w:eastAsia="en-GB"/>
        </w:rPr>
        <w:drawing>
          <wp:anchor distT="0" distB="0" distL="114300" distR="114300" simplePos="0" relativeHeight="251658240" behindDoc="1" locked="0" layoutInCell="1" allowOverlap="1" wp14:anchorId="7B05BC6E" wp14:editId="1A32EA7C">
            <wp:simplePos x="0" y="0"/>
            <wp:positionH relativeFrom="page">
              <wp:posOffset>9376</wp:posOffset>
            </wp:positionH>
            <wp:positionV relativeFrom="paragraph">
              <wp:posOffset>-1070610</wp:posOffset>
            </wp:positionV>
            <wp:extent cx="7533637" cy="10652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S Policy Template 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637" cy="10652760"/>
                    </a:xfrm>
                    <a:prstGeom prst="rect">
                      <a:avLst/>
                    </a:prstGeom>
                  </pic:spPr>
                </pic:pic>
              </a:graphicData>
            </a:graphic>
            <wp14:sizeRelH relativeFrom="page">
              <wp14:pctWidth>0</wp14:pctWidth>
            </wp14:sizeRelH>
            <wp14:sizeRelV relativeFrom="page">
              <wp14:pctHeight>0</wp14:pctHeight>
            </wp14:sizeRelV>
          </wp:anchor>
        </w:drawing>
      </w:r>
    </w:p>
    <w:p w14:paraId="46E76605" w14:textId="77777777" w:rsidR="000A30BE" w:rsidRDefault="000A30BE" w:rsidP="00CE4F19">
      <w:pPr>
        <w:pStyle w:val="PolicyTitle"/>
        <w:rPr>
          <w:color w:val="000000" w:themeColor="text1"/>
          <w:sz w:val="36"/>
          <w:szCs w:val="36"/>
        </w:rPr>
      </w:pPr>
    </w:p>
    <w:p w14:paraId="36419FF0" w14:textId="140FC180" w:rsidR="00B55BF1" w:rsidRDefault="006356A3" w:rsidP="00B55BF1">
      <w:pPr>
        <w:pStyle w:val="BulletPoints"/>
        <w:numPr>
          <w:ilvl w:val="0"/>
          <w:numId w:val="0"/>
        </w:numPr>
        <w:ind w:left="720" w:hanging="360"/>
      </w:pPr>
      <w:r>
        <w:rPr>
          <w:noProof/>
          <w:lang w:eastAsia="en-GB"/>
        </w:rPr>
        <mc:AlternateContent>
          <mc:Choice Requires="wps">
            <w:drawing>
              <wp:anchor distT="45720" distB="45720" distL="114300" distR="114300" simplePos="0" relativeHeight="251658241" behindDoc="0" locked="0" layoutInCell="1" allowOverlap="1" wp14:anchorId="52396152" wp14:editId="193F6ED7">
                <wp:simplePos x="0" y="0"/>
                <wp:positionH relativeFrom="column">
                  <wp:posOffset>-342900</wp:posOffset>
                </wp:positionH>
                <wp:positionV relativeFrom="paragraph">
                  <wp:posOffset>303530</wp:posOffset>
                </wp:positionV>
                <wp:extent cx="6416040" cy="72390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7239000"/>
                        </a:xfrm>
                        <a:prstGeom prst="rect">
                          <a:avLst/>
                        </a:prstGeom>
                        <a:solidFill>
                          <a:srgbClr val="FFFFFF"/>
                        </a:solidFill>
                        <a:ln w="9525">
                          <a:noFill/>
                          <a:miter lim="800000"/>
                          <a:headEnd/>
                          <a:tailEnd/>
                        </a:ln>
                      </wps:spPr>
                      <wps:txbx>
                        <w:txbxContent>
                          <w:p w14:paraId="4530CCF8" w14:textId="77777777" w:rsidR="00D2045D" w:rsidRDefault="007C4CDF" w:rsidP="00C72529">
                            <w:pPr>
                              <w:pStyle w:val="PolicyTitle"/>
                            </w:pPr>
                            <w:r>
                              <w:t>External Examinations Appeals Policy</w:t>
                            </w:r>
                          </w:p>
                          <w:p w14:paraId="7C341C2F" w14:textId="77777777" w:rsidR="007C4CDF" w:rsidRDefault="007C4CDF" w:rsidP="00C72529">
                            <w:pPr>
                              <w:pStyle w:val="PolicyTitle"/>
                            </w:pPr>
                          </w:p>
                          <w:p w14:paraId="762A2BF6" w14:textId="77777777" w:rsidR="00D2045D" w:rsidRDefault="00D2045D" w:rsidP="00C72529">
                            <w:pPr>
                              <w:pStyle w:val="PolicyTitle"/>
                            </w:pPr>
                          </w:p>
                          <w:p w14:paraId="4AE563FE" w14:textId="77777777" w:rsidR="00D2045D" w:rsidRDefault="00D2045D" w:rsidP="00C72529">
                            <w:pPr>
                              <w:pStyle w:val="PolicyTitle"/>
                            </w:pPr>
                          </w:p>
                          <w:p w14:paraId="5D39E934" w14:textId="77777777" w:rsidR="00D2045D" w:rsidRDefault="00D2045D" w:rsidP="004B2FCB">
                            <w:pPr>
                              <w:pStyle w:val="PolicySubtitle"/>
                              <w:rPr>
                                <w:sz w:val="44"/>
                              </w:rPr>
                            </w:pPr>
                          </w:p>
                          <w:p w14:paraId="11B4593E" w14:textId="77777777" w:rsidR="00D2045D" w:rsidRDefault="00D2045D" w:rsidP="004B2FCB">
                            <w:pPr>
                              <w:pStyle w:val="PolicySubtitle"/>
                              <w:rPr>
                                <w:sz w:val="44"/>
                              </w:rPr>
                            </w:pPr>
                          </w:p>
                          <w:p w14:paraId="4ED061D6" w14:textId="77777777" w:rsidR="00D2045D" w:rsidRDefault="00D2045D" w:rsidP="004B2FCB">
                            <w:pPr>
                              <w:pStyle w:val="PolicySubtitle"/>
                              <w:rPr>
                                <w:sz w:val="44"/>
                              </w:rPr>
                            </w:pPr>
                          </w:p>
                          <w:p w14:paraId="2B461F11" w14:textId="77777777" w:rsidR="00D2045D" w:rsidRDefault="00D2045D" w:rsidP="004B2FCB">
                            <w:pPr>
                              <w:pStyle w:val="PolicySubtitle"/>
                              <w:rPr>
                                <w:sz w:val="44"/>
                              </w:rPr>
                            </w:pPr>
                          </w:p>
                          <w:p w14:paraId="1C5BCF18" w14:textId="3C5E9202" w:rsidR="00923B38" w:rsidRPr="00923B38" w:rsidRDefault="00D2045D" w:rsidP="004B0719">
                            <w:pPr>
                              <w:pStyle w:val="PolicySubtitle"/>
                              <w:rPr>
                                <w:sz w:val="44"/>
                              </w:rPr>
                            </w:pPr>
                            <w:r w:rsidRPr="00046264">
                              <w:rPr>
                                <w:sz w:val="44"/>
                              </w:rPr>
                              <w:t xml:space="preserve">Date Agreed </w:t>
                            </w:r>
                            <w:r w:rsidR="004B0719" w:rsidRPr="00046264">
                              <w:rPr>
                                <w:sz w:val="44"/>
                              </w:rPr>
                              <w:t xml:space="preserve">– </w:t>
                            </w:r>
                            <w:r w:rsidR="00CF7FD1">
                              <w:rPr>
                                <w:sz w:val="44"/>
                              </w:rPr>
                              <w:t>October 202</w:t>
                            </w:r>
                            <w:r w:rsidR="00926DB7">
                              <w:rPr>
                                <w:sz w:val="44"/>
                              </w:rPr>
                              <w:t>4</w:t>
                            </w:r>
                          </w:p>
                          <w:p w14:paraId="171CE2C0" w14:textId="07504B18" w:rsidR="00D2045D" w:rsidRPr="00046264" w:rsidRDefault="00D2045D" w:rsidP="004B2FCB">
                            <w:pPr>
                              <w:pStyle w:val="PolicySubtitle"/>
                              <w:rPr>
                                <w:sz w:val="28"/>
                                <w:szCs w:val="44"/>
                              </w:rPr>
                            </w:pPr>
                            <w:r w:rsidRPr="00046264">
                              <w:rPr>
                                <w:sz w:val="44"/>
                              </w:rPr>
                              <w:t xml:space="preserve">Review Date – </w:t>
                            </w:r>
                            <w:r w:rsidR="00CF7FD1">
                              <w:rPr>
                                <w:sz w:val="44"/>
                              </w:rPr>
                              <w:t>October 202</w:t>
                            </w:r>
                            <w:r w:rsidR="00926DB7">
                              <w:rPr>
                                <w:sz w:val="44"/>
                              </w:rPr>
                              <w:t>5</w:t>
                            </w:r>
                          </w:p>
                          <w:p w14:paraId="4A33A4C2" w14:textId="77777777" w:rsidR="00D2045D" w:rsidRDefault="00D2045D" w:rsidP="004B2FCB">
                            <w:pPr>
                              <w:pStyle w:val="PolicySubtitle"/>
                            </w:pPr>
                          </w:p>
                          <w:p w14:paraId="3A448B7B" w14:textId="77777777" w:rsidR="00D2045D" w:rsidRDefault="00D2045D" w:rsidP="004B2FCB">
                            <w:pPr>
                              <w:pStyle w:val="PolicySubtitle"/>
                            </w:pPr>
                          </w:p>
                          <w:p w14:paraId="72A7C1D3" w14:textId="77777777" w:rsidR="00D2045D" w:rsidRDefault="00D2045D" w:rsidP="004B2FCB">
                            <w:pPr>
                              <w:pStyle w:val="PolicySubtitle"/>
                            </w:pPr>
                          </w:p>
                          <w:p w14:paraId="28C3BB2F" w14:textId="77777777" w:rsidR="00D2045D" w:rsidRDefault="00D2045D" w:rsidP="004B2FCB">
                            <w:pPr>
                              <w:pStyle w:val="PolicySubtitle"/>
                            </w:pPr>
                          </w:p>
                          <w:p w14:paraId="77F0B38B" w14:textId="77777777" w:rsidR="00D2045D" w:rsidRDefault="00D2045D" w:rsidP="004B2FCB">
                            <w:pPr>
                              <w:pStyle w:val="PolicySubtitle"/>
                            </w:pPr>
                          </w:p>
                          <w:p w14:paraId="6824C18C" w14:textId="77777777" w:rsidR="00D2045D" w:rsidRDefault="00D2045D" w:rsidP="004B2FCB">
                            <w:pPr>
                              <w:pStyle w:val="PolicySubtitle"/>
                            </w:pPr>
                          </w:p>
                          <w:p w14:paraId="652200FB" w14:textId="77777777" w:rsidR="00D2045D" w:rsidRDefault="00D2045D" w:rsidP="004B2FCB">
                            <w:pPr>
                              <w:pStyle w:val="PolicySubtitle"/>
                            </w:pPr>
                          </w:p>
                          <w:p w14:paraId="648C9751" w14:textId="77777777" w:rsidR="00D2045D" w:rsidRDefault="00D2045D" w:rsidP="004B2FCB">
                            <w:pPr>
                              <w:pStyle w:val="PolicySubtitle"/>
                            </w:pPr>
                          </w:p>
                          <w:p w14:paraId="0095DB1E" w14:textId="77777777" w:rsidR="00D2045D" w:rsidRDefault="00D2045D" w:rsidP="004B2FCB">
                            <w:pPr>
                              <w:pStyle w:val="PolicySubtitle"/>
                            </w:pPr>
                          </w:p>
                          <w:p w14:paraId="1003B577" w14:textId="77777777" w:rsidR="00D2045D" w:rsidRDefault="00D2045D" w:rsidP="004B2FCB">
                            <w:pPr>
                              <w:pStyle w:val="PolicySubtitle"/>
                            </w:pPr>
                          </w:p>
                          <w:p w14:paraId="7955461C" w14:textId="77777777" w:rsidR="00D2045D" w:rsidRDefault="00D2045D" w:rsidP="004B2FCB">
                            <w:pPr>
                              <w:pStyle w:val="PolicySubtitle"/>
                            </w:pPr>
                          </w:p>
                          <w:p w14:paraId="576F8822" w14:textId="77777777" w:rsidR="00D2045D" w:rsidRPr="00802F80" w:rsidRDefault="00D2045D" w:rsidP="004B2FCB">
                            <w:pPr>
                              <w:pStyle w:val="PolicySub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96152" id="_x0000_t202" coordsize="21600,21600" o:spt="202" path="m,l,21600r21600,l21600,xe">
                <v:stroke joinstyle="miter"/>
                <v:path gradientshapeok="t" o:connecttype="rect"/>
              </v:shapetype>
              <v:shape id="Text Box 2" o:spid="_x0000_s1026" type="#_x0000_t202" style="position:absolute;left:0;text-align:left;margin-left:-27pt;margin-top:23.9pt;width:505.2pt;height:5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" stroked="f">
                <v:textbox>
                  <w:txbxContent>
                    <w:p w14:paraId="4530CCF8" w14:textId="77777777" w:rsidR="00D2045D" w:rsidRDefault="007C4CDF" w:rsidP="00C72529">
                      <w:pPr>
                        <w:pStyle w:val="PolicyTitle"/>
                      </w:pPr>
                      <w:r>
                        <w:t>External Examinations Appeals Policy</w:t>
                      </w:r>
                    </w:p>
                    <w:p w14:paraId="7C341C2F" w14:textId="77777777" w:rsidR="007C4CDF" w:rsidRDefault="007C4CDF" w:rsidP="00C72529">
                      <w:pPr>
                        <w:pStyle w:val="PolicyTitle"/>
                      </w:pPr>
                    </w:p>
                    <w:p w14:paraId="762A2BF6" w14:textId="77777777" w:rsidR="00D2045D" w:rsidRDefault="00D2045D" w:rsidP="00C72529">
                      <w:pPr>
                        <w:pStyle w:val="PolicyTitle"/>
                      </w:pPr>
                    </w:p>
                    <w:p w14:paraId="4AE563FE" w14:textId="77777777" w:rsidR="00D2045D" w:rsidRDefault="00D2045D" w:rsidP="00C72529">
                      <w:pPr>
                        <w:pStyle w:val="PolicyTitle"/>
                      </w:pPr>
                    </w:p>
                    <w:p w14:paraId="5D39E934" w14:textId="77777777" w:rsidR="00D2045D" w:rsidRDefault="00D2045D" w:rsidP="004B2FCB">
                      <w:pPr>
                        <w:pStyle w:val="PolicySubtitle"/>
                        <w:rPr>
                          <w:sz w:val="44"/>
                        </w:rPr>
                      </w:pPr>
                    </w:p>
                    <w:p w14:paraId="11B4593E" w14:textId="77777777" w:rsidR="00D2045D" w:rsidRDefault="00D2045D" w:rsidP="004B2FCB">
                      <w:pPr>
                        <w:pStyle w:val="PolicySubtitle"/>
                        <w:rPr>
                          <w:sz w:val="44"/>
                        </w:rPr>
                      </w:pPr>
                    </w:p>
                    <w:p w14:paraId="4ED061D6" w14:textId="77777777" w:rsidR="00D2045D" w:rsidRDefault="00D2045D" w:rsidP="004B2FCB">
                      <w:pPr>
                        <w:pStyle w:val="PolicySubtitle"/>
                        <w:rPr>
                          <w:sz w:val="44"/>
                        </w:rPr>
                      </w:pPr>
                    </w:p>
                    <w:p w14:paraId="2B461F11" w14:textId="77777777" w:rsidR="00D2045D" w:rsidRDefault="00D2045D" w:rsidP="004B2FCB">
                      <w:pPr>
                        <w:pStyle w:val="PolicySubtitle"/>
                        <w:rPr>
                          <w:sz w:val="44"/>
                        </w:rPr>
                      </w:pPr>
                    </w:p>
                    <w:p w14:paraId="1C5BCF18" w14:textId="3C5E9202" w:rsidR="00923B38" w:rsidRPr="00923B38" w:rsidRDefault="00D2045D" w:rsidP="004B0719">
                      <w:pPr>
                        <w:pStyle w:val="PolicySubtitle"/>
                        <w:rPr>
                          <w:sz w:val="44"/>
                        </w:rPr>
                      </w:pPr>
                      <w:r w:rsidRPr="00046264">
                        <w:rPr>
                          <w:sz w:val="44"/>
                        </w:rPr>
                        <w:t xml:space="preserve">Date Agreed </w:t>
                      </w:r>
                      <w:r w:rsidR="004B0719" w:rsidRPr="00046264">
                        <w:rPr>
                          <w:sz w:val="44"/>
                        </w:rPr>
                        <w:t xml:space="preserve">– </w:t>
                      </w:r>
                      <w:r w:rsidR="00CF7FD1">
                        <w:rPr>
                          <w:sz w:val="44"/>
                        </w:rPr>
                        <w:t>October 202</w:t>
                      </w:r>
                      <w:r w:rsidR="00926DB7">
                        <w:rPr>
                          <w:sz w:val="44"/>
                        </w:rPr>
                        <w:t>4</w:t>
                      </w:r>
                    </w:p>
                    <w:p w14:paraId="171CE2C0" w14:textId="07504B18" w:rsidR="00D2045D" w:rsidRPr="00046264" w:rsidRDefault="00D2045D" w:rsidP="004B2FCB">
                      <w:pPr>
                        <w:pStyle w:val="PolicySubtitle"/>
                        <w:rPr>
                          <w:sz w:val="28"/>
                          <w:szCs w:val="44"/>
                        </w:rPr>
                      </w:pPr>
                      <w:r w:rsidRPr="00046264">
                        <w:rPr>
                          <w:sz w:val="44"/>
                        </w:rPr>
                        <w:t xml:space="preserve">Review Date – </w:t>
                      </w:r>
                      <w:r w:rsidR="00CF7FD1">
                        <w:rPr>
                          <w:sz w:val="44"/>
                        </w:rPr>
                        <w:t>October 202</w:t>
                      </w:r>
                      <w:r w:rsidR="00926DB7">
                        <w:rPr>
                          <w:sz w:val="44"/>
                        </w:rPr>
                        <w:t>5</w:t>
                      </w:r>
                    </w:p>
                    <w:p w14:paraId="4A33A4C2" w14:textId="77777777" w:rsidR="00D2045D" w:rsidRDefault="00D2045D" w:rsidP="004B2FCB">
                      <w:pPr>
                        <w:pStyle w:val="PolicySubtitle"/>
                      </w:pPr>
                    </w:p>
                    <w:p w14:paraId="3A448B7B" w14:textId="77777777" w:rsidR="00D2045D" w:rsidRDefault="00D2045D" w:rsidP="004B2FCB">
                      <w:pPr>
                        <w:pStyle w:val="PolicySubtitle"/>
                      </w:pPr>
                    </w:p>
                    <w:p w14:paraId="72A7C1D3" w14:textId="77777777" w:rsidR="00D2045D" w:rsidRDefault="00D2045D" w:rsidP="004B2FCB">
                      <w:pPr>
                        <w:pStyle w:val="PolicySubtitle"/>
                      </w:pPr>
                    </w:p>
                    <w:p w14:paraId="28C3BB2F" w14:textId="77777777" w:rsidR="00D2045D" w:rsidRDefault="00D2045D" w:rsidP="004B2FCB">
                      <w:pPr>
                        <w:pStyle w:val="PolicySubtitle"/>
                      </w:pPr>
                    </w:p>
                    <w:p w14:paraId="77F0B38B" w14:textId="77777777" w:rsidR="00D2045D" w:rsidRDefault="00D2045D" w:rsidP="004B2FCB">
                      <w:pPr>
                        <w:pStyle w:val="PolicySubtitle"/>
                      </w:pPr>
                    </w:p>
                    <w:p w14:paraId="6824C18C" w14:textId="77777777" w:rsidR="00D2045D" w:rsidRDefault="00D2045D" w:rsidP="004B2FCB">
                      <w:pPr>
                        <w:pStyle w:val="PolicySubtitle"/>
                      </w:pPr>
                    </w:p>
                    <w:p w14:paraId="652200FB" w14:textId="77777777" w:rsidR="00D2045D" w:rsidRDefault="00D2045D" w:rsidP="004B2FCB">
                      <w:pPr>
                        <w:pStyle w:val="PolicySubtitle"/>
                      </w:pPr>
                    </w:p>
                    <w:p w14:paraId="648C9751" w14:textId="77777777" w:rsidR="00D2045D" w:rsidRDefault="00D2045D" w:rsidP="004B2FCB">
                      <w:pPr>
                        <w:pStyle w:val="PolicySubtitle"/>
                      </w:pPr>
                    </w:p>
                    <w:p w14:paraId="0095DB1E" w14:textId="77777777" w:rsidR="00D2045D" w:rsidRDefault="00D2045D" w:rsidP="004B2FCB">
                      <w:pPr>
                        <w:pStyle w:val="PolicySubtitle"/>
                      </w:pPr>
                    </w:p>
                    <w:p w14:paraId="1003B577" w14:textId="77777777" w:rsidR="00D2045D" w:rsidRDefault="00D2045D" w:rsidP="004B2FCB">
                      <w:pPr>
                        <w:pStyle w:val="PolicySubtitle"/>
                      </w:pPr>
                    </w:p>
                    <w:p w14:paraId="7955461C" w14:textId="77777777" w:rsidR="00D2045D" w:rsidRDefault="00D2045D" w:rsidP="004B2FCB">
                      <w:pPr>
                        <w:pStyle w:val="PolicySubtitle"/>
                      </w:pPr>
                    </w:p>
                    <w:p w14:paraId="576F8822" w14:textId="77777777" w:rsidR="00D2045D" w:rsidRPr="00802F80" w:rsidRDefault="00D2045D" w:rsidP="004B2FCB">
                      <w:pPr>
                        <w:pStyle w:val="PolicySubtitle"/>
                      </w:pPr>
                    </w:p>
                  </w:txbxContent>
                </v:textbox>
                <w10:wrap type="square"/>
              </v:shape>
            </w:pict>
          </mc:Fallback>
        </mc:AlternateContent>
      </w:r>
    </w:p>
    <w:p w14:paraId="0EA19707" w14:textId="5C26C971" w:rsidR="00B55BF1" w:rsidRPr="002959B4" w:rsidRDefault="002959B4" w:rsidP="00B55BF1">
      <w:pPr>
        <w:shd w:val="clear" w:color="auto" w:fill="C00000"/>
        <w:jc w:val="both"/>
      </w:pPr>
      <w:r w:rsidRPr="002959B4">
        <w:lastRenderedPageBreak/>
        <w:t>Contents</w:t>
      </w:r>
    </w:p>
    <w:p w14:paraId="682B9D0A" w14:textId="77777777" w:rsidR="00B55BF1" w:rsidRPr="00441441" w:rsidRDefault="00B55BF1" w:rsidP="00B55BF1">
      <w:pPr>
        <w:pStyle w:val="BulletPoints"/>
        <w:numPr>
          <w:ilvl w:val="0"/>
          <w:numId w:val="0"/>
        </w:numPr>
        <w:ind w:left="720" w:hanging="360"/>
        <w:rPr>
          <w:sz w:val="22"/>
          <w:szCs w:val="22"/>
        </w:rPr>
      </w:pPr>
    </w:p>
    <w:p w14:paraId="6C347CFE" w14:textId="77777777" w:rsidR="00190215" w:rsidRPr="0083007D" w:rsidRDefault="00190215" w:rsidP="00516E96">
      <w:pPr>
        <w:pStyle w:val="BulletPoints"/>
        <w:numPr>
          <w:ilvl w:val="0"/>
          <w:numId w:val="2"/>
        </w:numPr>
        <w:rPr>
          <w:sz w:val="22"/>
          <w:szCs w:val="22"/>
        </w:rPr>
      </w:pPr>
      <w:r>
        <w:rPr>
          <w:sz w:val="22"/>
          <w:szCs w:val="22"/>
        </w:rPr>
        <w:t>Rationale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441441">
        <w:rPr>
          <w:sz w:val="22"/>
          <w:szCs w:val="22"/>
        </w:rPr>
        <w:t>Page</w:t>
      </w:r>
      <w:r w:rsidR="00D7378D">
        <w:rPr>
          <w:sz w:val="22"/>
          <w:szCs w:val="22"/>
        </w:rPr>
        <w:t xml:space="preserve"> 3</w:t>
      </w:r>
    </w:p>
    <w:p w14:paraId="34AC1FD9" w14:textId="77777777" w:rsidR="00190215" w:rsidRPr="0083007D" w:rsidRDefault="00190215" w:rsidP="00516E96">
      <w:pPr>
        <w:pStyle w:val="BulletPoints"/>
        <w:numPr>
          <w:ilvl w:val="0"/>
          <w:numId w:val="2"/>
        </w:numPr>
        <w:rPr>
          <w:sz w:val="22"/>
          <w:szCs w:val="22"/>
        </w:rPr>
      </w:pPr>
      <w:r>
        <w:rPr>
          <w:sz w:val="22"/>
          <w:szCs w:val="22"/>
        </w:rPr>
        <w:t>Character Development: Commitment to Equality and Diversity</w:t>
      </w:r>
      <w:r>
        <w:rPr>
          <w:sz w:val="22"/>
          <w:szCs w:val="22"/>
        </w:rPr>
        <w:tab/>
      </w:r>
      <w:r>
        <w:rPr>
          <w:sz w:val="22"/>
          <w:szCs w:val="22"/>
        </w:rPr>
        <w:tab/>
        <w:t xml:space="preserve">        </w:t>
      </w:r>
      <w:r w:rsidRPr="00441441">
        <w:rPr>
          <w:sz w:val="22"/>
          <w:szCs w:val="22"/>
        </w:rPr>
        <w:t>Page</w:t>
      </w:r>
      <w:r w:rsidR="00D7378D">
        <w:rPr>
          <w:sz w:val="22"/>
          <w:szCs w:val="22"/>
        </w:rPr>
        <w:t xml:space="preserve"> 3</w:t>
      </w:r>
    </w:p>
    <w:p w14:paraId="4A4EA02C" w14:textId="77777777" w:rsidR="00190215" w:rsidRPr="0083007D" w:rsidRDefault="00190215" w:rsidP="00516E96">
      <w:pPr>
        <w:pStyle w:val="BulletPoints"/>
        <w:numPr>
          <w:ilvl w:val="0"/>
          <w:numId w:val="2"/>
        </w:numPr>
        <w:rPr>
          <w:sz w:val="22"/>
          <w:szCs w:val="22"/>
        </w:rPr>
      </w:pPr>
      <w:r>
        <w:rPr>
          <w:sz w:val="22"/>
          <w:szCs w:val="22"/>
        </w:rPr>
        <w:t>Purpose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441441">
        <w:rPr>
          <w:sz w:val="22"/>
          <w:szCs w:val="22"/>
        </w:rPr>
        <w:t>Page</w:t>
      </w:r>
      <w:r w:rsidR="00D7378D">
        <w:rPr>
          <w:sz w:val="22"/>
          <w:szCs w:val="22"/>
        </w:rPr>
        <w:t xml:space="preserve"> 4</w:t>
      </w:r>
    </w:p>
    <w:p w14:paraId="456397BE" w14:textId="77777777" w:rsidR="00B55BF1" w:rsidRPr="00441441" w:rsidRDefault="007C4CDF" w:rsidP="00516E96">
      <w:pPr>
        <w:pStyle w:val="BulletPoints"/>
        <w:numPr>
          <w:ilvl w:val="0"/>
          <w:numId w:val="2"/>
        </w:numPr>
        <w:rPr>
          <w:sz w:val="22"/>
          <w:szCs w:val="22"/>
        </w:rPr>
      </w:pPr>
      <w:r>
        <w:rPr>
          <w:sz w:val="22"/>
          <w:szCs w:val="22"/>
        </w:rPr>
        <w:t>Reviews of Results</w:t>
      </w:r>
      <w:r>
        <w:rPr>
          <w:sz w:val="22"/>
          <w:szCs w:val="22"/>
        </w:rPr>
        <w:tab/>
      </w:r>
      <w:r>
        <w:rPr>
          <w:sz w:val="22"/>
          <w:szCs w:val="22"/>
        </w:rPr>
        <w:tab/>
      </w:r>
      <w:r w:rsidR="000D2911">
        <w:rPr>
          <w:sz w:val="22"/>
          <w:szCs w:val="22"/>
        </w:rPr>
        <w:tab/>
      </w:r>
      <w:r w:rsidR="000D2911">
        <w:rPr>
          <w:sz w:val="22"/>
          <w:szCs w:val="22"/>
        </w:rPr>
        <w:tab/>
      </w:r>
      <w:r w:rsidR="000D2911">
        <w:rPr>
          <w:sz w:val="22"/>
          <w:szCs w:val="22"/>
        </w:rPr>
        <w:tab/>
      </w:r>
      <w:r w:rsidR="000D2911">
        <w:rPr>
          <w:sz w:val="22"/>
          <w:szCs w:val="22"/>
        </w:rPr>
        <w:tab/>
      </w:r>
      <w:r w:rsidR="000D2911">
        <w:rPr>
          <w:sz w:val="22"/>
          <w:szCs w:val="22"/>
        </w:rPr>
        <w:tab/>
        <w:t xml:space="preserve">        </w:t>
      </w:r>
      <w:r w:rsidR="00CD5335" w:rsidRPr="00441441">
        <w:rPr>
          <w:sz w:val="22"/>
          <w:szCs w:val="22"/>
        </w:rPr>
        <w:t xml:space="preserve">Page </w:t>
      </w:r>
      <w:r w:rsidR="00D7378D">
        <w:rPr>
          <w:sz w:val="22"/>
          <w:szCs w:val="22"/>
        </w:rPr>
        <w:t>4</w:t>
      </w:r>
    </w:p>
    <w:p w14:paraId="18C1331C" w14:textId="77777777" w:rsidR="00B55BF1" w:rsidRDefault="007C4CDF" w:rsidP="00516E96">
      <w:pPr>
        <w:pStyle w:val="BulletPoints"/>
        <w:numPr>
          <w:ilvl w:val="0"/>
          <w:numId w:val="2"/>
        </w:numPr>
        <w:rPr>
          <w:sz w:val="22"/>
          <w:szCs w:val="22"/>
        </w:rPr>
      </w:pPr>
      <w:r>
        <w:rPr>
          <w:sz w:val="22"/>
          <w:szCs w:val="22"/>
        </w:rPr>
        <w:t>Appeals</w:t>
      </w:r>
      <w:r w:rsidR="000D2911">
        <w:rPr>
          <w:sz w:val="22"/>
          <w:szCs w:val="22"/>
        </w:rPr>
        <w:tab/>
      </w:r>
      <w:r w:rsidR="000D2911">
        <w:rPr>
          <w:sz w:val="22"/>
          <w:szCs w:val="22"/>
        </w:rPr>
        <w:tab/>
      </w:r>
      <w:r w:rsidR="000D2911">
        <w:rPr>
          <w:sz w:val="22"/>
          <w:szCs w:val="22"/>
        </w:rPr>
        <w:tab/>
      </w:r>
      <w:r w:rsidR="000D2911">
        <w:rPr>
          <w:sz w:val="22"/>
          <w:szCs w:val="22"/>
        </w:rPr>
        <w:tab/>
      </w:r>
      <w:r w:rsidR="000D2911">
        <w:rPr>
          <w:sz w:val="22"/>
          <w:szCs w:val="22"/>
        </w:rPr>
        <w:tab/>
      </w:r>
      <w:r w:rsidR="000D2911">
        <w:rPr>
          <w:sz w:val="22"/>
          <w:szCs w:val="22"/>
        </w:rPr>
        <w:tab/>
      </w:r>
      <w:r w:rsidR="000D2911">
        <w:rPr>
          <w:sz w:val="22"/>
          <w:szCs w:val="22"/>
        </w:rPr>
        <w:tab/>
      </w:r>
      <w:r w:rsidR="000D2911">
        <w:rPr>
          <w:sz w:val="22"/>
          <w:szCs w:val="22"/>
        </w:rPr>
        <w:tab/>
        <w:t xml:space="preserve">        </w:t>
      </w:r>
      <w:r w:rsidR="00CD5335" w:rsidRPr="00441441">
        <w:rPr>
          <w:sz w:val="22"/>
          <w:szCs w:val="22"/>
        </w:rPr>
        <w:t xml:space="preserve">Page </w:t>
      </w:r>
      <w:r w:rsidR="00D7378D">
        <w:rPr>
          <w:sz w:val="22"/>
          <w:szCs w:val="22"/>
        </w:rPr>
        <w:t>5</w:t>
      </w:r>
    </w:p>
    <w:p w14:paraId="3B78920B" w14:textId="77777777" w:rsidR="007A503B" w:rsidRDefault="00CE12AE" w:rsidP="00516E96">
      <w:pPr>
        <w:pStyle w:val="BulletPoints"/>
        <w:numPr>
          <w:ilvl w:val="0"/>
          <w:numId w:val="2"/>
        </w:numPr>
        <w:rPr>
          <w:sz w:val="22"/>
          <w:szCs w:val="22"/>
        </w:rPr>
      </w:pPr>
      <w:r w:rsidRPr="00D41277">
        <w:rPr>
          <w:sz w:val="22"/>
          <w:szCs w:val="22"/>
        </w:rPr>
        <w:t xml:space="preserve">GCSE </w:t>
      </w:r>
      <w:r w:rsidR="00A74B1D" w:rsidRPr="00D41277">
        <w:rPr>
          <w:sz w:val="22"/>
          <w:szCs w:val="22"/>
        </w:rPr>
        <w:t>Review of Marking and Access to Scripts Request Form</w:t>
      </w:r>
      <w:r w:rsidR="00A74B1D" w:rsidRPr="00D41277">
        <w:rPr>
          <w:sz w:val="22"/>
          <w:szCs w:val="22"/>
        </w:rPr>
        <w:tab/>
      </w:r>
      <w:r w:rsidR="00A74B1D" w:rsidRPr="00D41277">
        <w:rPr>
          <w:sz w:val="22"/>
          <w:szCs w:val="22"/>
        </w:rPr>
        <w:tab/>
        <w:t xml:space="preserve">        Page 8</w:t>
      </w:r>
    </w:p>
    <w:p w14:paraId="4DCCB71C" w14:textId="296FA779" w:rsidR="00CE12AE" w:rsidRPr="007A503B" w:rsidRDefault="00CE12AE" w:rsidP="00516E96">
      <w:pPr>
        <w:pStyle w:val="BulletPoints"/>
        <w:numPr>
          <w:ilvl w:val="0"/>
          <w:numId w:val="2"/>
        </w:numPr>
        <w:rPr>
          <w:sz w:val="22"/>
          <w:szCs w:val="22"/>
        </w:rPr>
      </w:pPr>
      <w:r w:rsidRPr="007A503B">
        <w:rPr>
          <w:sz w:val="22"/>
          <w:szCs w:val="22"/>
        </w:rPr>
        <w:t xml:space="preserve">GCE </w:t>
      </w:r>
      <w:r w:rsidR="00E81358" w:rsidRPr="007A503B">
        <w:rPr>
          <w:sz w:val="22"/>
          <w:szCs w:val="22"/>
        </w:rPr>
        <w:t xml:space="preserve">A-level </w:t>
      </w:r>
      <w:r w:rsidRPr="007A503B">
        <w:rPr>
          <w:sz w:val="22"/>
          <w:szCs w:val="22"/>
        </w:rPr>
        <w:t>Review of Marking and Access to Scripts Request Form</w:t>
      </w:r>
      <w:r>
        <w:tab/>
      </w:r>
      <w:r w:rsidRPr="007A503B">
        <w:rPr>
          <w:sz w:val="22"/>
          <w:szCs w:val="22"/>
        </w:rPr>
        <w:t xml:space="preserve">        Page 10</w:t>
      </w:r>
    </w:p>
    <w:p w14:paraId="41998EF4" w14:textId="7AA83141" w:rsidR="00B55BF1" w:rsidRPr="00A74B1D" w:rsidRDefault="00A74B1D" w:rsidP="00516E96">
      <w:pPr>
        <w:pStyle w:val="BulletPoints"/>
        <w:numPr>
          <w:ilvl w:val="0"/>
          <w:numId w:val="2"/>
        </w:numPr>
        <w:rPr>
          <w:sz w:val="22"/>
          <w:szCs w:val="22"/>
        </w:rPr>
      </w:pPr>
      <w:r w:rsidRPr="00A74B1D">
        <w:rPr>
          <w:sz w:val="22"/>
          <w:szCs w:val="22"/>
        </w:rPr>
        <w:t>Candidate Consent F</w:t>
      </w:r>
      <w:r w:rsidR="00D41277">
        <w:rPr>
          <w:sz w:val="22"/>
          <w:szCs w:val="22"/>
        </w:rPr>
        <w:t>or</w:t>
      </w:r>
      <w:r w:rsidRPr="00A74B1D">
        <w:rPr>
          <w:sz w:val="22"/>
          <w:szCs w:val="22"/>
        </w:rPr>
        <w:t>m</w:t>
      </w:r>
      <w:r w:rsidR="00C51F8F">
        <w:rPr>
          <w:sz w:val="22"/>
          <w:szCs w:val="22"/>
        </w:rPr>
        <w:t>s</w:t>
      </w:r>
      <w:r w:rsidRPr="00A74B1D">
        <w:rPr>
          <w:sz w:val="22"/>
          <w:szCs w:val="22"/>
        </w:rPr>
        <w:tab/>
      </w:r>
      <w:r w:rsidRPr="00A74B1D">
        <w:rPr>
          <w:sz w:val="22"/>
          <w:szCs w:val="22"/>
        </w:rPr>
        <w:tab/>
      </w:r>
      <w:r w:rsidRPr="00A74B1D">
        <w:rPr>
          <w:sz w:val="22"/>
          <w:szCs w:val="22"/>
        </w:rPr>
        <w:tab/>
      </w:r>
      <w:r w:rsidRPr="00A74B1D">
        <w:rPr>
          <w:sz w:val="22"/>
          <w:szCs w:val="22"/>
        </w:rPr>
        <w:tab/>
      </w:r>
      <w:r w:rsidRPr="00A74B1D">
        <w:rPr>
          <w:sz w:val="22"/>
          <w:szCs w:val="22"/>
        </w:rPr>
        <w:tab/>
      </w:r>
      <w:r w:rsidRPr="00A74B1D">
        <w:rPr>
          <w:sz w:val="22"/>
          <w:szCs w:val="22"/>
        </w:rPr>
        <w:tab/>
        <w:t xml:space="preserve">        </w:t>
      </w:r>
      <w:r w:rsidR="00CE12AE">
        <w:rPr>
          <w:sz w:val="22"/>
          <w:szCs w:val="22"/>
        </w:rPr>
        <w:t>Page</w:t>
      </w:r>
      <w:r w:rsidR="00C51F8F">
        <w:rPr>
          <w:sz w:val="22"/>
          <w:szCs w:val="22"/>
        </w:rPr>
        <w:t>s</w:t>
      </w:r>
      <w:r w:rsidR="00CE12AE">
        <w:rPr>
          <w:sz w:val="22"/>
          <w:szCs w:val="22"/>
        </w:rPr>
        <w:t xml:space="preserve"> 12</w:t>
      </w:r>
      <w:r w:rsidR="00C51F8F">
        <w:rPr>
          <w:sz w:val="22"/>
          <w:szCs w:val="22"/>
        </w:rPr>
        <w:t>-13</w:t>
      </w:r>
    </w:p>
    <w:p w14:paraId="517E6F96" w14:textId="70E9FFD9" w:rsidR="00C51F8F" w:rsidRPr="00154941" w:rsidRDefault="00C51F8F" w:rsidP="00C51F8F">
      <w:pPr>
        <w:pStyle w:val="BulletPoints"/>
        <w:numPr>
          <w:ilvl w:val="0"/>
          <w:numId w:val="2"/>
        </w:numPr>
        <w:rPr>
          <w:color w:val="auto"/>
          <w:sz w:val="22"/>
          <w:szCs w:val="22"/>
        </w:rPr>
      </w:pPr>
      <w:r w:rsidRPr="00154941">
        <w:rPr>
          <w:color w:val="auto"/>
          <w:sz w:val="22"/>
          <w:szCs w:val="22"/>
        </w:rPr>
        <w:t>External Appeal Form</w:t>
      </w:r>
      <w:r w:rsidRPr="00154941">
        <w:rPr>
          <w:color w:val="auto"/>
          <w:sz w:val="22"/>
          <w:szCs w:val="22"/>
        </w:rPr>
        <w:tab/>
      </w:r>
      <w:r w:rsidRPr="00154941">
        <w:rPr>
          <w:color w:val="auto"/>
          <w:sz w:val="22"/>
          <w:szCs w:val="22"/>
        </w:rPr>
        <w:tab/>
      </w:r>
      <w:r w:rsidRPr="00154941">
        <w:rPr>
          <w:color w:val="auto"/>
          <w:sz w:val="22"/>
          <w:szCs w:val="22"/>
        </w:rPr>
        <w:tab/>
      </w:r>
      <w:r w:rsidRPr="00154941">
        <w:rPr>
          <w:color w:val="auto"/>
          <w:sz w:val="22"/>
          <w:szCs w:val="22"/>
        </w:rPr>
        <w:tab/>
      </w:r>
      <w:r w:rsidRPr="00154941">
        <w:rPr>
          <w:color w:val="auto"/>
          <w:sz w:val="22"/>
          <w:szCs w:val="22"/>
        </w:rPr>
        <w:tab/>
      </w:r>
      <w:r w:rsidRPr="00154941">
        <w:rPr>
          <w:color w:val="auto"/>
          <w:sz w:val="22"/>
          <w:szCs w:val="22"/>
        </w:rPr>
        <w:tab/>
      </w:r>
      <w:r w:rsidRPr="00154941">
        <w:rPr>
          <w:color w:val="auto"/>
          <w:sz w:val="22"/>
          <w:szCs w:val="22"/>
        </w:rPr>
        <w:tab/>
        <w:t xml:space="preserve">        Pages 14-17</w:t>
      </w:r>
    </w:p>
    <w:p w14:paraId="3B0E020E" w14:textId="77777777" w:rsidR="007C4CDF" w:rsidRDefault="007C4CDF">
      <w:pPr>
        <w:rPr>
          <w:color w:val="000000" w:themeColor="text1"/>
          <w:sz w:val="24"/>
          <w:szCs w:val="24"/>
        </w:rPr>
      </w:pPr>
      <w:r>
        <w:rPr>
          <w:color w:val="000000" w:themeColor="text1"/>
          <w:sz w:val="24"/>
          <w:szCs w:val="24"/>
        </w:rPr>
        <w:br w:type="page"/>
      </w:r>
    </w:p>
    <w:p w14:paraId="5C76EA42" w14:textId="77777777" w:rsidR="00190215" w:rsidRPr="002959B4" w:rsidRDefault="00190215" w:rsidP="00190215">
      <w:pPr>
        <w:shd w:val="clear" w:color="auto" w:fill="C00000"/>
        <w:spacing w:after="0" w:line="240" w:lineRule="auto"/>
        <w:rPr>
          <w:rFonts w:ascii="Calibri" w:hAnsi="Calibri" w:cs="Calibri"/>
          <w:sz w:val="24"/>
        </w:rPr>
      </w:pPr>
      <w:r w:rsidRPr="002959B4">
        <w:rPr>
          <w:rFonts w:ascii="Calibri" w:hAnsi="Calibri" w:cs="Calibri"/>
          <w:sz w:val="24"/>
        </w:rPr>
        <w:t>Rationale</w:t>
      </w:r>
    </w:p>
    <w:p w14:paraId="5905DADD" w14:textId="77777777" w:rsidR="00190215" w:rsidRDefault="00190215" w:rsidP="00190215">
      <w:r>
        <w:br/>
        <w:t xml:space="preserve">This policy exists to provide a framework for supporting our stated aim of “ensuring the happiness of every individual in our community”, to promote a climate which enables all students to flourish, regardless of ability or special needs, and supports our desired outcomes of developing "strong character". </w:t>
      </w:r>
    </w:p>
    <w:p w14:paraId="50AA37E9" w14:textId="77777777" w:rsidR="00190215" w:rsidRPr="002959B4" w:rsidRDefault="00190215" w:rsidP="00190215">
      <w:pPr>
        <w:shd w:val="clear" w:color="auto" w:fill="C00000"/>
        <w:spacing w:after="0" w:line="240" w:lineRule="auto"/>
        <w:rPr>
          <w:rFonts w:ascii="Calibri" w:hAnsi="Calibri" w:cs="Calibri"/>
          <w:sz w:val="24"/>
        </w:rPr>
      </w:pPr>
      <w:r w:rsidRPr="002959B4">
        <w:rPr>
          <w:rFonts w:ascii="Calibri" w:hAnsi="Calibri" w:cs="Calibri"/>
          <w:sz w:val="24"/>
        </w:rPr>
        <w:t>Character Development: Commitment to Equality and Diversity</w:t>
      </w:r>
    </w:p>
    <w:p w14:paraId="2D2FC781" w14:textId="77777777" w:rsidR="00190215" w:rsidRDefault="00190215" w:rsidP="00190215">
      <w:pPr>
        <w:spacing w:after="0" w:line="240" w:lineRule="auto"/>
        <w:rPr>
          <w:rFonts w:ascii="Calibri" w:hAnsi="Calibri" w:cs="Calibri"/>
          <w:i/>
          <w:sz w:val="24"/>
        </w:rPr>
      </w:pPr>
    </w:p>
    <w:p w14:paraId="1D055BE2" w14:textId="77777777" w:rsidR="00190215" w:rsidRDefault="00190215" w:rsidP="00190215">
      <w:pPr>
        <w:spacing w:after="0" w:line="240" w:lineRule="auto"/>
        <w:rPr>
          <w:rFonts w:ascii="Calibri" w:hAnsi="Calibri" w:cs="Calibri"/>
        </w:rPr>
      </w:pPr>
      <w:r w:rsidRPr="00794DB5">
        <w:rPr>
          <w:rFonts w:ascii="Calibri" w:hAnsi="Calibri" w:cs="Calibri"/>
        </w:rPr>
        <w:t xml:space="preserve">This school is founded on a set of fundamental values designed to enable all students and adults connected with our community to flourish and succeed, regardless of background or circumstances. </w:t>
      </w:r>
      <w:r>
        <w:rPr>
          <w:rFonts w:ascii="Calibri" w:hAnsi="Calibri" w:cs="Calibri"/>
        </w:rPr>
        <w:t xml:space="preserve"> </w:t>
      </w:r>
      <w:r w:rsidRPr="00794DB5">
        <w:rPr>
          <w:rFonts w:ascii="Calibri" w:hAnsi="Calibri" w:cs="Calibri"/>
        </w:rPr>
        <w:t xml:space="preserve">We are determined to be open to people, places, methods and ideas—and as such, equality and diversity are at the heart of everything we do. </w:t>
      </w:r>
      <w:r>
        <w:rPr>
          <w:rFonts w:ascii="Calibri" w:hAnsi="Calibri" w:cs="Calibri"/>
        </w:rPr>
        <w:t xml:space="preserve"> </w:t>
      </w:r>
      <w:r w:rsidRPr="00794DB5">
        <w:rPr>
          <w:rFonts w:ascii="Calibri" w:hAnsi="Calibri" w:cs="Calibri"/>
        </w:rPr>
        <w:t>Our continued dedication to social justice and equality of opportunity is embodied in everything we do.</w:t>
      </w:r>
    </w:p>
    <w:p w14:paraId="71A2B388" w14:textId="77777777" w:rsidR="00190215" w:rsidRPr="00794DB5" w:rsidRDefault="00190215" w:rsidP="00190215">
      <w:pPr>
        <w:spacing w:after="0" w:line="240" w:lineRule="auto"/>
        <w:rPr>
          <w:rFonts w:ascii="Calibri" w:hAnsi="Calibri" w:cs="Calibri"/>
        </w:rPr>
      </w:pPr>
      <w:r w:rsidRPr="00794DB5">
        <w:rPr>
          <w:rFonts w:ascii="Calibri" w:hAnsi="Calibri" w:cs="Calibri"/>
        </w:rPr>
        <w:t>We are creating an inclusive school community where:</w:t>
      </w:r>
    </w:p>
    <w:p w14:paraId="09CE5EB9" w14:textId="77777777" w:rsidR="00190215" w:rsidRPr="00794DB5" w:rsidRDefault="00190215" w:rsidP="00190215">
      <w:pPr>
        <w:spacing w:after="0" w:line="240" w:lineRule="auto"/>
        <w:rPr>
          <w:rFonts w:ascii="Calibri" w:hAnsi="Calibri" w:cs="Calibri"/>
        </w:rPr>
      </w:pPr>
    </w:p>
    <w:p w14:paraId="4D148B7D" w14:textId="77777777" w:rsidR="00190215" w:rsidRPr="00794DB5" w:rsidRDefault="00190215" w:rsidP="00516E96">
      <w:pPr>
        <w:pStyle w:val="ListParagraph"/>
        <w:numPr>
          <w:ilvl w:val="0"/>
          <w:numId w:val="3"/>
        </w:numPr>
        <w:spacing w:after="0" w:line="240" w:lineRule="auto"/>
        <w:rPr>
          <w:rFonts w:ascii="Calibri" w:hAnsi="Calibri" w:cs="Calibri"/>
        </w:rPr>
      </w:pPr>
      <w:r w:rsidRPr="00794DB5">
        <w:rPr>
          <w:rFonts w:ascii="Calibri" w:hAnsi="Calibri" w:cs="Calibri"/>
        </w:rPr>
        <w:t>People are treated with dignity and respect.</w:t>
      </w:r>
    </w:p>
    <w:p w14:paraId="283821AA" w14:textId="77777777" w:rsidR="00190215" w:rsidRPr="00794DB5" w:rsidRDefault="00190215" w:rsidP="00516E96">
      <w:pPr>
        <w:pStyle w:val="ListParagraph"/>
        <w:numPr>
          <w:ilvl w:val="0"/>
          <w:numId w:val="3"/>
        </w:numPr>
        <w:spacing w:after="0" w:line="240" w:lineRule="auto"/>
        <w:rPr>
          <w:rFonts w:ascii="Calibri" w:hAnsi="Calibri" w:cs="Calibri"/>
        </w:rPr>
      </w:pPr>
      <w:r w:rsidRPr="00794DB5">
        <w:rPr>
          <w:rFonts w:ascii="Calibri" w:hAnsi="Calibri" w:cs="Calibri"/>
        </w:rPr>
        <w:t>Inequalities are challenged.</w:t>
      </w:r>
    </w:p>
    <w:p w14:paraId="0C7035C7" w14:textId="77777777" w:rsidR="00190215" w:rsidRPr="00794DB5" w:rsidRDefault="00190215" w:rsidP="00516E96">
      <w:pPr>
        <w:pStyle w:val="ListParagraph"/>
        <w:numPr>
          <w:ilvl w:val="0"/>
          <w:numId w:val="3"/>
        </w:numPr>
        <w:spacing w:after="0" w:line="240" w:lineRule="auto"/>
        <w:rPr>
          <w:rFonts w:ascii="Calibri" w:hAnsi="Calibri" w:cs="Calibri"/>
        </w:rPr>
      </w:pPr>
      <w:r w:rsidRPr="00794DB5">
        <w:rPr>
          <w:rFonts w:ascii="Calibri" w:hAnsi="Calibri" w:cs="Calibri"/>
        </w:rPr>
        <w:t>We anticipate, and respond positively to, different needs and circumstances so that everyone can achieve their potential.</w:t>
      </w:r>
    </w:p>
    <w:p w14:paraId="47CBBD8D" w14:textId="77777777" w:rsidR="00190215" w:rsidRPr="00794DB5" w:rsidRDefault="00190215" w:rsidP="00516E96">
      <w:pPr>
        <w:pStyle w:val="ListParagraph"/>
        <w:numPr>
          <w:ilvl w:val="0"/>
          <w:numId w:val="3"/>
        </w:numPr>
        <w:spacing w:after="0" w:line="240" w:lineRule="auto"/>
        <w:rPr>
          <w:rFonts w:ascii="Calibri" w:hAnsi="Calibri" w:cs="Calibri"/>
        </w:rPr>
      </w:pPr>
      <w:r w:rsidRPr="00794DB5">
        <w:rPr>
          <w:rFonts w:ascii="Calibri" w:hAnsi="Calibri" w:cs="Calibri"/>
        </w:rPr>
        <w:t>We value diversity and we recognise that different people bring different perspectives, ideas, knowledge and culture, and that this difference brings great strength.</w:t>
      </w:r>
    </w:p>
    <w:p w14:paraId="6E33B525" w14:textId="77777777" w:rsidR="00190215" w:rsidRPr="00794DB5" w:rsidRDefault="00190215" w:rsidP="00516E96">
      <w:pPr>
        <w:pStyle w:val="ListParagraph"/>
        <w:numPr>
          <w:ilvl w:val="0"/>
          <w:numId w:val="3"/>
        </w:numPr>
        <w:spacing w:after="0" w:line="240" w:lineRule="auto"/>
        <w:rPr>
          <w:rFonts w:ascii="Calibri" w:hAnsi="Calibri" w:cs="Calibri"/>
        </w:rPr>
      </w:pPr>
      <w:r w:rsidRPr="00794DB5">
        <w:rPr>
          <w:rFonts w:ascii="Calibri" w:hAnsi="Calibri" w:cs="Calibri"/>
        </w:rPr>
        <w:t>We believe that discrimination or exclusion based on individual characteristics and circumstances, such as age; disability; caring or dependency responsibilities; gender or gender identity; marriage and civil partnership status; political opinion; pregnancy and maternity; race, colour, caste, nationality, ethnic or national origin; religion or belief; sexual orientation; socio-economic background; trade union membership status or other distinctions, represents a waste of talent and a denial of opportunity for self-fulfilment.</w:t>
      </w:r>
    </w:p>
    <w:p w14:paraId="50B92DFF" w14:textId="77777777" w:rsidR="00190215" w:rsidRPr="00794DB5" w:rsidRDefault="00190215" w:rsidP="00516E96">
      <w:pPr>
        <w:pStyle w:val="ListParagraph"/>
        <w:numPr>
          <w:ilvl w:val="0"/>
          <w:numId w:val="3"/>
        </w:numPr>
        <w:spacing w:after="0" w:line="240" w:lineRule="auto"/>
        <w:rPr>
          <w:rFonts w:ascii="Calibri" w:hAnsi="Calibri" w:cs="Calibri"/>
        </w:rPr>
      </w:pPr>
      <w:r w:rsidRPr="00794DB5">
        <w:rPr>
          <w:rFonts w:ascii="Calibri" w:hAnsi="Calibri" w:cs="Calibri"/>
        </w:rPr>
        <w:t>We recognise that patterns of under achievement at any level and differences in outcomes can be challenged through positive intervention activities designed to bridge gaps.</w:t>
      </w:r>
    </w:p>
    <w:p w14:paraId="6B267CA8" w14:textId="77777777" w:rsidR="00190215" w:rsidRPr="00794DB5" w:rsidRDefault="00190215" w:rsidP="00516E96">
      <w:pPr>
        <w:pStyle w:val="ListParagraph"/>
        <w:numPr>
          <w:ilvl w:val="0"/>
          <w:numId w:val="3"/>
        </w:numPr>
        <w:spacing w:after="0" w:line="240" w:lineRule="auto"/>
        <w:rPr>
          <w:rFonts w:ascii="Calibri" w:hAnsi="Calibri" w:cs="Calibri"/>
        </w:rPr>
      </w:pPr>
      <w:r w:rsidRPr="00794DB5">
        <w:rPr>
          <w:rFonts w:ascii="Calibri" w:hAnsi="Calibri" w:cs="Calibri"/>
        </w:rPr>
        <w:t>We respect the rights of individuals, including the right to hold different views and beliefs. We will not allow these differences to be manifested in a way that is hostile or degrading to others.</w:t>
      </w:r>
    </w:p>
    <w:p w14:paraId="3E891DE3" w14:textId="77777777" w:rsidR="00190215" w:rsidRPr="00794DB5" w:rsidRDefault="00190215" w:rsidP="00516E96">
      <w:pPr>
        <w:pStyle w:val="ListParagraph"/>
        <w:numPr>
          <w:ilvl w:val="0"/>
          <w:numId w:val="3"/>
        </w:numPr>
        <w:spacing w:after="0" w:line="240" w:lineRule="auto"/>
        <w:rPr>
          <w:rFonts w:ascii="Calibri" w:hAnsi="Calibri" w:cs="Calibri"/>
          <w:i/>
        </w:rPr>
      </w:pPr>
      <w:r w:rsidRPr="00794DB5">
        <w:rPr>
          <w:rFonts w:ascii="Calibri" w:hAnsi="Calibri" w:cs="Calibri"/>
        </w:rPr>
        <w:t>We expect commitment and involvement from all our staff, students, partners and providers of goods and services in working towards the achievement of our vision.</w:t>
      </w:r>
    </w:p>
    <w:p w14:paraId="2D4C53D3" w14:textId="77777777" w:rsidR="00190215" w:rsidRPr="00794DB5" w:rsidRDefault="00190215" w:rsidP="00190215">
      <w:pPr>
        <w:spacing w:after="0" w:line="240" w:lineRule="auto"/>
        <w:rPr>
          <w:rFonts w:ascii="Calibri" w:hAnsi="Calibri" w:cs="Calibri"/>
          <w:sz w:val="24"/>
        </w:rPr>
      </w:pPr>
    </w:p>
    <w:p w14:paraId="64388EA1" w14:textId="77777777" w:rsidR="00190215" w:rsidRDefault="00190215" w:rsidP="00190215">
      <w:pPr>
        <w:rPr>
          <w:rFonts w:ascii="Calibri" w:hAnsi="Calibri" w:cs="Calibri"/>
        </w:rPr>
      </w:pPr>
      <w:r>
        <w:rPr>
          <w:rFonts w:ascii="Calibri" w:hAnsi="Calibri" w:cs="Calibri"/>
        </w:rPr>
        <w:br w:type="page"/>
      </w:r>
    </w:p>
    <w:p w14:paraId="68C4B38B" w14:textId="77777777" w:rsidR="007C4CDF" w:rsidRPr="00691BA2" w:rsidRDefault="007C4CDF" w:rsidP="007C4CDF">
      <w:pPr>
        <w:shd w:val="clear" w:color="auto" w:fill="C00000"/>
        <w:spacing w:after="0" w:line="240" w:lineRule="auto"/>
        <w:rPr>
          <w:rFonts w:ascii="Calibri" w:hAnsi="Calibri" w:cs="Calibri"/>
          <w:sz w:val="24"/>
        </w:rPr>
      </w:pPr>
      <w:r>
        <w:rPr>
          <w:rFonts w:ascii="Calibri" w:hAnsi="Calibri" w:cs="Calibri"/>
          <w:sz w:val="24"/>
        </w:rPr>
        <w:t>P</w:t>
      </w:r>
      <w:r w:rsidR="00F96A90">
        <w:rPr>
          <w:rFonts w:ascii="Calibri" w:hAnsi="Calibri" w:cs="Calibri"/>
          <w:sz w:val="24"/>
        </w:rPr>
        <w:t>urpose</w:t>
      </w:r>
    </w:p>
    <w:p w14:paraId="5D28BB67" w14:textId="77777777" w:rsidR="007C4CDF" w:rsidRDefault="007C4CDF" w:rsidP="007C4CDF">
      <w:pPr>
        <w:spacing w:after="0" w:line="240" w:lineRule="auto"/>
        <w:rPr>
          <w:rFonts w:ascii="Calibri" w:hAnsi="Calibri" w:cs="Calibri"/>
        </w:rPr>
      </w:pPr>
    </w:p>
    <w:p w14:paraId="7EAA4B6F" w14:textId="1296E076" w:rsidR="00D7378D" w:rsidRDefault="007C4CDF" w:rsidP="00D7378D">
      <w:pPr>
        <w:spacing w:after="0" w:line="240" w:lineRule="auto"/>
      </w:pPr>
      <w:r>
        <w:t>The purpose of this policy is</w:t>
      </w:r>
      <w:r w:rsidR="00F96A90">
        <w:t xml:space="preserve"> to </w:t>
      </w:r>
      <w:r w:rsidR="00D7378D">
        <w:t xml:space="preserve">outline the </w:t>
      </w:r>
      <w:r w:rsidR="00F96A90">
        <w:t xml:space="preserve">process for requesting a review of results or appeal against a decision made by an awarding body </w:t>
      </w:r>
      <w:r w:rsidR="00D7378D">
        <w:t xml:space="preserve">as </w:t>
      </w:r>
      <w:r w:rsidR="00F96A90">
        <w:t>laid out according to Joint Council Qualifications (JCQ)</w:t>
      </w:r>
      <w:r w:rsidR="00D7378D">
        <w:t>.  This policy should be read in conjunction with the latest cop</w:t>
      </w:r>
      <w:r w:rsidR="00831617">
        <w:t>ies of</w:t>
      </w:r>
      <w:r w:rsidR="00D7378D">
        <w:t xml:space="preserve"> the JCQ </w:t>
      </w:r>
      <w:r w:rsidR="00831617">
        <w:t xml:space="preserve">publications: </w:t>
      </w:r>
      <w:hyperlink r:id="rId12" w:history="1">
        <w:r w:rsidR="00831617" w:rsidRPr="00D15D31">
          <w:rPr>
            <w:rStyle w:val="Hyperlink"/>
            <w:i/>
          </w:rPr>
          <w:t>Post-Results Services</w:t>
        </w:r>
      </w:hyperlink>
      <w:r w:rsidR="00831617">
        <w:t xml:space="preserve"> and </w:t>
      </w:r>
      <w:hyperlink r:id="rId13" w:history="1">
        <w:r w:rsidR="003F4A77">
          <w:rPr>
            <w:rStyle w:val="Hyperlink"/>
            <w:i/>
          </w:rPr>
          <w:t>A g</w:t>
        </w:r>
        <w:r w:rsidR="007A503B" w:rsidRPr="003F4A77">
          <w:rPr>
            <w:rStyle w:val="Hyperlink"/>
            <w:i/>
          </w:rPr>
          <w:t xml:space="preserve">uide to </w:t>
        </w:r>
        <w:r w:rsidR="003F4A77">
          <w:rPr>
            <w:rStyle w:val="Hyperlink"/>
            <w:i/>
          </w:rPr>
          <w:t>the a</w:t>
        </w:r>
        <w:r w:rsidR="00D7378D" w:rsidRPr="003F4A77">
          <w:rPr>
            <w:rStyle w:val="Hyperlink"/>
            <w:i/>
          </w:rPr>
          <w:t xml:space="preserve">warding </w:t>
        </w:r>
        <w:r w:rsidR="003F4A77">
          <w:rPr>
            <w:rStyle w:val="Hyperlink"/>
            <w:i/>
          </w:rPr>
          <w:t>b</w:t>
        </w:r>
        <w:r w:rsidR="00D7378D" w:rsidRPr="003F4A77">
          <w:rPr>
            <w:rStyle w:val="Hyperlink"/>
            <w:i/>
          </w:rPr>
          <w:t xml:space="preserve">odies’ </w:t>
        </w:r>
        <w:r w:rsidR="003F4A77">
          <w:rPr>
            <w:rStyle w:val="Hyperlink"/>
            <w:i/>
          </w:rPr>
          <w:t>a</w:t>
        </w:r>
        <w:r w:rsidR="00D7378D" w:rsidRPr="003F4A77">
          <w:rPr>
            <w:rStyle w:val="Hyperlink"/>
            <w:i/>
          </w:rPr>
          <w:t xml:space="preserve">ppeals </w:t>
        </w:r>
        <w:r w:rsidR="003F4A77">
          <w:rPr>
            <w:rStyle w:val="Hyperlink"/>
            <w:i/>
          </w:rPr>
          <w:t>p</w:t>
        </w:r>
        <w:r w:rsidR="00D7378D" w:rsidRPr="003F4A77">
          <w:rPr>
            <w:rStyle w:val="Hyperlink"/>
            <w:i/>
          </w:rPr>
          <w:t>rocesses</w:t>
        </w:r>
      </w:hyperlink>
      <w:r w:rsidR="00831617">
        <w:rPr>
          <w:i/>
        </w:rPr>
        <w:t>.</w:t>
      </w:r>
    </w:p>
    <w:p w14:paraId="661CEC8A" w14:textId="77777777" w:rsidR="00D7378D" w:rsidRDefault="00D7378D" w:rsidP="00D7378D">
      <w:pPr>
        <w:spacing w:after="0" w:line="240" w:lineRule="auto"/>
      </w:pPr>
    </w:p>
    <w:p w14:paraId="7EAB56DA" w14:textId="77777777" w:rsidR="007C4CDF" w:rsidRPr="007E0C95" w:rsidRDefault="007C4CDF" w:rsidP="00D7378D">
      <w:pPr>
        <w:spacing w:after="0" w:line="240" w:lineRule="auto"/>
        <w:rPr>
          <w:rFonts w:ascii="Calibri" w:hAnsi="Calibri" w:cs="Calibri"/>
        </w:rPr>
      </w:pPr>
    </w:p>
    <w:p w14:paraId="0E2FD88B" w14:textId="77777777" w:rsidR="00A75630" w:rsidRPr="00691BA2" w:rsidRDefault="007C4CDF" w:rsidP="00D7378D">
      <w:pPr>
        <w:shd w:val="clear" w:color="auto" w:fill="C00000"/>
        <w:spacing w:after="0" w:line="240" w:lineRule="auto"/>
        <w:rPr>
          <w:rFonts w:ascii="Calibri" w:hAnsi="Calibri" w:cs="Calibri"/>
          <w:sz w:val="24"/>
        </w:rPr>
      </w:pPr>
      <w:r>
        <w:rPr>
          <w:rFonts w:ascii="Calibri" w:hAnsi="Calibri" w:cs="Calibri"/>
          <w:sz w:val="24"/>
        </w:rPr>
        <w:t>Reviews of Results</w:t>
      </w:r>
    </w:p>
    <w:p w14:paraId="5C92FCF9" w14:textId="77777777" w:rsidR="00D7378D" w:rsidRDefault="00D7378D" w:rsidP="00D7378D">
      <w:pPr>
        <w:spacing w:after="0" w:line="240" w:lineRule="auto"/>
      </w:pPr>
    </w:p>
    <w:p w14:paraId="0DFFCA4E" w14:textId="77777777" w:rsidR="00E17BCC" w:rsidRDefault="00E17BCC" w:rsidP="00E17BCC">
      <w:pPr>
        <w:spacing w:after="0" w:line="240" w:lineRule="auto"/>
        <w:ind w:right="-58"/>
        <w:jc w:val="both"/>
        <w:rPr>
          <w:rFonts w:eastAsia="Times New Roman" w:cstheme="minorHAnsi"/>
          <w:bCs/>
          <w:lang w:eastAsia="en-GB"/>
        </w:rPr>
      </w:pPr>
      <w:r>
        <w:rPr>
          <w:rFonts w:eastAsia="Times New Roman" w:cstheme="minorHAnsi"/>
          <w:bCs/>
          <w:lang w:eastAsia="en-GB"/>
        </w:rPr>
        <w:t xml:space="preserve">Review of results (RoRs) services </w:t>
      </w:r>
      <w:r w:rsidRPr="00E17BCC">
        <w:rPr>
          <w:rFonts w:eastAsia="Times New Roman" w:cstheme="minorHAnsi"/>
          <w:b/>
          <w:bCs/>
          <w:u w:val="single"/>
          <w:lang w:eastAsia="en-GB"/>
        </w:rPr>
        <w:t>must</w:t>
      </w:r>
      <w:r>
        <w:rPr>
          <w:rFonts w:eastAsia="Times New Roman" w:cstheme="minorHAnsi"/>
          <w:bCs/>
          <w:lang w:eastAsia="en-GB"/>
        </w:rPr>
        <w:t xml:space="preserve"> be submitted through the Examination Centre.</w:t>
      </w:r>
    </w:p>
    <w:p w14:paraId="2900D0C1" w14:textId="77777777" w:rsidR="00E17BCC" w:rsidRDefault="00E17BCC" w:rsidP="00E17BCC">
      <w:pPr>
        <w:spacing w:after="0" w:line="240" w:lineRule="auto"/>
        <w:ind w:right="-58"/>
        <w:jc w:val="both"/>
        <w:rPr>
          <w:rFonts w:eastAsia="Times New Roman" w:cstheme="minorHAnsi"/>
          <w:bCs/>
          <w:lang w:eastAsia="en-GB"/>
        </w:rPr>
      </w:pPr>
    </w:p>
    <w:p w14:paraId="1F553B5B" w14:textId="77777777" w:rsidR="00E17BCC" w:rsidRDefault="00E17BCC" w:rsidP="00E17BCC">
      <w:pPr>
        <w:spacing w:after="0" w:line="240" w:lineRule="auto"/>
      </w:pPr>
      <w:r>
        <w:t>Awarding bodies offer the following RoRs services:</w:t>
      </w:r>
    </w:p>
    <w:p w14:paraId="23D2D13A" w14:textId="77777777" w:rsidR="00E17BCC" w:rsidRDefault="00E17BCC" w:rsidP="00E17BCC">
      <w:pPr>
        <w:spacing w:after="0" w:line="240" w:lineRule="auto"/>
      </w:pPr>
    </w:p>
    <w:p w14:paraId="69B15644" w14:textId="77777777" w:rsidR="00E17BCC" w:rsidRDefault="00E17BCC" w:rsidP="00516E96">
      <w:pPr>
        <w:pStyle w:val="ListParagraph"/>
        <w:numPr>
          <w:ilvl w:val="0"/>
          <w:numId w:val="5"/>
        </w:numPr>
        <w:spacing w:after="0" w:line="240" w:lineRule="auto"/>
      </w:pPr>
      <w:r w:rsidRPr="00E17BCC">
        <w:rPr>
          <w:b/>
        </w:rPr>
        <w:t>Clerical re-check</w:t>
      </w:r>
      <w:r>
        <w:t xml:space="preserve"> – a re-check of all clerical procedures leading to the issue of a result. </w:t>
      </w:r>
    </w:p>
    <w:p w14:paraId="53475162" w14:textId="77777777" w:rsidR="00E17BCC" w:rsidRDefault="00E17BCC" w:rsidP="00E17BCC">
      <w:pPr>
        <w:spacing w:after="0" w:line="240" w:lineRule="auto"/>
      </w:pPr>
    </w:p>
    <w:p w14:paraId="7209FEE8" w14:textId="77777777" w:rsidR="00E17BCC" w:rsidRDefault="00E17BCC" w:rsidP="00E17BCC">
      <w:pPr>
        <w:spacing w:after="0" w:line="240" w:lineRule="auto"/>
      </w:pPr>
      <w:r>
        <w:t>It includes the following checks:</w:t>
      </w:r>
    </w:p>
    <w:p w14:paraId="0484F01D" w14:textId="77777777" w:rsidR="00E17BCC" w:rsidRDefault="00E17BCC" w:rsidP="00516E96">
      <w:pPr>
        <w:pStyle w:val="ListParagraph"/>
        <w:numPr>
          <w:ilvl w:val="0"/>
          <w:numId w:val="4"/>
        </w:numPr>
        <w:spacing w:after="0" w:line="240" w:lineRule="auto"/>
      </w:pPr>
      <w:r>
        <w:t>That all parts of the script have been marked</w:t>
      </w:r>
    </w:p>
    <w:p w14:paraId="7AFC3650" w14:textId="77777777" w:rsidR="00E17BCC" w:rsidRDefault="00E17BCC" w:rsidP="00516E96">
      <w:pPr>
        <w:pStyle w:val="ListParagraph"/>
        <w:numPr>
          <w:ilvl w:val="0"/>
          <w:numId w:val="4"/>
        </w:numPr>
        <w:spacing w:after="0" w:line="240" w:lineRule="auto"/>
      </w:pPr>
      <w:r>
        <w:t>The totalling of marks</w:t>
      </w:r>
    </w:p>
    <w:p w14:paraId="38BC9A97" w14:textId="77777777" w:rsidR="00E17BCC" w:rsidRDefault="00E17BCC" w:rsidP="00516E96">
      <w:pPr>
        <w:pStyle w:val="ListParagraph"/>
        <w:numPr>
          <w:ilvl w:val="0"/>
          <w:numId w:val="4"/>
        </w:numPr>
        <w:spacing w:after="0" w:line="240" w:lineRule="auto"/>
      </w:pPr>
      <w:r>
        <w:t>The recording of marks</w:t>
      </w:r>
    </w:p>
    <w:p w14:paraId="368372B1" w14:textId="77777777" w:rsidR="00E17BCC" w:rsidRDefault="00E17BCC" w:rsidP="00E17BCC">
      <w:pPr>
        <w:spacing w:after="0" w:line="240" w:lineRule="auto"/>
      </w:pPr>
    </w:p>
    <w:p w14:paraId="6BD3AFFD" w14:textId="77777777" w:rsidR="00E17BCC" w:rsidRDefault="00E17BCC" w:rsidP="00516E96">
      <w:pPr>
        <w:pStyle w:val="ListParagraph"/>
        <w:numPr>
          <w:ilvl w:val="0"/>
          <w:numId w:val="5"/>
        </w:numPr>
        <w:spacing w:after="0" w:line="240" w:lineRule="auto"/>
      </w:pPr>
      <w:bookmarkStart w:id="0" w:name="_Hlk26482262"/>
      <w:r w:rsidRPr="00E17BCC">
        <w:rPr>
          <w:b/>
        </w:rPr>
        <w:t>Review of marking</w:t>
      </w:r>
      <w:r>
        <w:t xml:space="preserve"> – a post-results review of the original marking to ensure that the agreed mark scheme has been applied correctly. It's not a re-marking of the candidate's script.</w:t>
      </w:r>
    </w:p>
    <w:p w14:paraId="331365E3" w14:textId="77777777" w:rsidR="00E17BCC" w:rsidRDefault="00E17BCC" w:rsidP="00E17BCC">
      <w:pPr>
        <w:pStyle w:val="ListParagraph"/>
        <w:spacing w:after="0" w:line="240" w:lineRule="auto"/>
        <w:ind w:left="644"/>
      </w:pPr>
    </w:p>
    <w:p w14:paraId="0A387B60" w14:textId="77777777" w:rsidR="00E17BCC" w:rsidRDefault="00E17BCC" w:rsidP="00E17BCC">
      <w:pPr>
        <w:spacing w:after="0" w:line="240" w:lineRule="auto"/>
      </w:pPr>
      <w:r>
        <w:t>This also includes the clerical re-checks available in Service 1. A priority post-results review of marking is also available in certain circumstances.</w:t>
      </w:r>
    </w:p>
    <w:p w14:paraId="33E1D769" w14:textId="77777777" w:rsidR="00E17BCC" w:rsidRDefault="00E17BCC" w:rsidP="00E17BCC">
      <w:pPr>
        <w:spacing w:after="0" w:line="240" w:lineRule="auto"/>
      </w:pPr>
    </w:p>
    <w:p w14:paraId="7A11A032" w14:textId="77777777" w:rsidR="00B11895" w:rsidRPr="00B11895" w:rsidRDefault="00E17BCC" w:rsidP="00516E96">
      <w:pPr>
        <w:pStyle w:val="ListParagraph"/>
        <w:numPr>
          <w:ilvl w:val="0"/>
          <w:numId w:val="5"/>
        </w:numPr>
        <w:spacing w:after="0" w:line="240" w:lineRule="auto"/>
      </w:pPr>
      <w:r w:rsidRPr="00E17BCC">
        <w:rPr>
          <w:b/>
        </w:rPr>
        <w:t>Review of moderation</w:t>
      </w:r>
      <w:r>
        <w:t xml:space="preserve"> – a review of the original moderation </w:t>
      </w:r>
      <w:r w:rsidR="00831617">
        <w:t xml:space="preserve">for internal assessments </w:t>
      </w:r>
      <w:r>
        <w:t>to ensure that the assessment criteria have been fairly, reliably and consistently applied. It's not a re</w:t>
      </w:r>
      <w:r w:rsidR="00462B6C">
        <w:t>-</w:t>
      </w:r>
      <w:r>
        <w:t>moderation of candidates' work.</w:t>
      </w:r>
      <w:r w:rsidR="00B11895">
        <w:t xml:space="preserve">  </w:t>
      </w:r>
      <w:bookmarkStart w:id="1" w:name="_Hlk26483082"/>
      <w:r w:rsidR="00B11895" w:rsidRPr="00B11895">
        <w:rPr>
          <w:b/>
        </w:rPr>
        <w:t>A review of moderation is not available for an individual candidate</w:t>
      </w:r>
      <w:r w:rsidR="00580367">
        <w:rPr>
          <w:b/>
        </w:rPr>
        <w:t>.</w:t>
      </w:r>
    </w:p>
    <w:bookmarkEnd w:id="1"/>
    <w:p w14:paraId="113BA231" w14:textId="77777777" w:rsidR="00E17BCC" w:rsidRDefault="00E17BCC" w:rsidP="00E17BCC">
      <w:pPr>
        <w:spacing w:after="0" w:line="240" w:lineRule="auto"/>
        <w:ind w:right="-58"/>
        <w:jc w:val="both"/>
        <w:rPr>
          <w:rFonts w:eastAsia="Times New Roman" w:cstheme="minorHAnsi"/>
          <w:bCs/>
          <w:lang w:eastAsia="en-GB"/>
        </w:rPr>
      </w:pPr>
    </w:p>
    <w:p w14:paraId="37C9E760" w14:textId="77777777" w:rsidR="009D67E8" w:rsidRDefault="00536C4D" w:rsidP="00E17BCC">
      <w:pPr>
        <w:spacing w:after="0" w:line="240" w:lineRule="auto"/>
        <w:ind w:right="-58"/>
        <w:jc w:val="both"/>
        <w:rPr>
          <w:rFonts w:eastAsia="Times New Roman" w:cstheme="minorHAnsi"/>
          <w:bCs/>
          <w:lang w:eastAsia="en-GB"/>
        </w:rPr>
      </w:pPr>
      <w:r>
        <w:rPr>
          <w:rFonts w:eastAsia="Times New Roman" w:cstheme="minorHAnsi"/>
          <w:bCs/>
          <w:lang w:eastAsia="en-GB"/>
        </w:rPr>
        <w:t xml:space="preserve">The deadline for RoRs for all Summer series exams is 5 weeks after the publication of the results to candidates.  The deadline for RoRs for November GCSE exams is 4 weeks after the publication of the results to candidates.  </w:t>
      </w:r>
      <w:r w:rsidR="009D67E8">
        <w:rPr>
          <w:rFonts w:eastAsia="Times New Roman" w:cstheme="minorHAnsi"/>
          <w:bCs/>
          <w:lang w:eastAsia="en-GB"/>
        </w:rPr>
        <w:t>All of these options involve a fee to the Awarding Body.</w:t>
      </w:r>
    </w:p>
    <w:bookmarkEnd w:id="0"/>
    <w:p w14:paraId="57BE22D8" w14:textId="77777777" w:rsidR="009D67E8" w:rsidRDefault="009D67E8" w:rsidP="00E17BCC">
      <w:pPr>
        <w:spacing w:after="0" w:line="240" w:lineRule="auto"/>
        <w:ind w:right="-58"/>
        <w:jc w:val="both"/>
        <w:rPr>
          <w:rFonts w:eastAsia="Times New Roman" w:cstheme="minorHAnsi"/>
          <w:bCs/>
          <w:lang w:eastAsia="en-GB"/>
        </w:rPr>
      </w:pPr>
    </w:p>
    <w:p w14:paraId="344B918F" w14:textId="77777777" w:rsidR="009D67E8" w:rsidRPr="009D67E8" w:rsidRDefault="009D67E8" w:rsidP="00D41277">
      <w:pPr>
        <w:spacing w:after="120" w:line="240" w:lineRule="auto"/>
        <w:ind w:right="-57"/>
        <w:jc w:val="both"/>
        <w:rPr>
          <w:rFonts w:eastAsia="Times New Roman" w:cstheme="minorHAnsi"/>
          <w:b/>
          <w:bCs/>
          <w:lang w:eastAsia="en-GB"/>
        </w:rPr>
      </w:pPr>
      <w:bookmarkStart w:id="2" w:name="_Hlk26482653"/>
      <w:r w:rsidRPr="009D67E8">
        <w:rPr>
          <w:rFonts w:eastAsia="Times New Roman" w:cstheme="minorHAnsi"/>
          <w:b/>
          <w:bCs/>
          <w:lang w:eastAsia="en-GB"/>
        </w:rPr>
        <w:t xml:space="preserve">Submitting a </w:t>
      </w:r>
      <w:r w:rsidR="00857C94">
        <w:rPr>
          <w:rFonts w:eastAsia="Times New Roman" w:cstheme="minorHAnsi"/>
          <w:b/>
          <w:bCs/>
          <w:lang w:eastAsia="en-GB"/>
        </w:rPr>
        <w:t>r</w:t>
      </w:r>
      <w:r w:rsidRPr="009D67E8">
        <w:rPr>
          <w:rFonts w:eastAsia="Times New Roman" w:cstheme="minorHAnsi"/>
          <w:b/>
          <w:bCs/>
          <w:lang w:eastAsia="en-GB"/>
        </w:rPr>
        <w:t>equest</w:t>
      </w:r>
    </w:p>
    <w:p w14:paraId="50FC2081" w14:textId="77777777" w:rsidR="00E17BCC" w:rsidRPr="00414992" w:rsidRDefault="00ED1EA4" w:rsidP="00E17BCC">
      <w:pPr>
        <w:spacing w:after="0" w:line="240" w:lineRule="auto"/>
        <w:ind w:right="-58"/>
        <w:jc w:val="both"/>
        <w:rPr>
          <w:rFonts w:eastAsia="Times New Roman" w:cstheme="minorHAnsi"/>
          <w:bCs/>
          <w:lang w:eastAsia="en-GB"/>
        </w:rPr>
      </w:pPr>
      <w:r>
        <w:rPr>
          <w:rFonts w:eastAsia="Times New Roman" w:cstheme="minorHAnsi"/>
          <w:bCs/>
          <w:lang w:eastAsia="en-GB"/>
        </w:rPr>
        <w:t xml:space="preserve">A review of the </w:t>
      </w:r>
      <w:r w:rsidR="00E17BCC" w:rsidRPr="00414992">
        <w:rPr>
          <w:rFonts w:eastAsia="Times New Roman" w:cstheme="minorHAnsi"/>
          <w:bCs/>
          <w:lang w:eastAsia="en-GB"/>
        </w:rPr>
        <w:t>marking is normally only requested when the candidate’s marks are just below a grade boundary.</w:t>
      </w:r>
    </w:p>
    <w:p w14:paraId="7377CF13" w14:textId="77777777" w:rsidR="00E17BCC" w:rsidRPr="00414992" w:rsidRDefault="00E17BCC" w:rsidP="00E17BCC">
      <w:pPr>
        <w:spacing w:after="0" w:line="240" w:lineRule="auto"/>
        <w:ind w:right="-58"/>
        <w:rPr>
          <w:rFonts w:eastAsia="Times New Roman" w:cstheme="minorHAnsi"/>
          <w:bCs/>
          <w:lang w:eastAsia="en-GB"/>
        </w:rPr>
      </w:pPr>
    </w:p>
    <w:p w14:paraId="5650006A" w14:textId="25D0C968" w:rsidR="00E17BCC" w:rsidRDefault="00E17BCC" w:rsidP="00E17BCC">
      <w:pPr>
        <w:spacing w:after="0" w:line="240" w:lineRule="auto"/>
        <w:rPr>
          <w:rFonts w:eastAsia="Times New Roman" w:cstheme="minorHAnsi"/>
          <w:bCs/>
          <w:lang w:eastAsia="en-GB"/>
        </w:rPr>
      </w:pPr>
      <w:r w:rsidRPr="00414992">
        <w:rPr>
          <w:rFonts w:eastAsia="Times New Roman" w:cstheme="minorHAnsi"/>
          <w:bCs/>
          <w:lang w:eastAsia="en-GB"/>
        </w:rPr>
        <w:t xml:space="preserve">For a review of </w:t>
      </w:r>
      <w:r w:rsidR="009D67E8">
        <w:rPr>
          <w:rFonts w:eastAsia="Times New Roman" w:cstheme="minorHAnsi"/>
          <w:bCs/>
          <w:lang w:eastAsia="en-GB"/>
        </w:rPr>
        <w:t>results</w:t>
      </w:r>
      <w:r w:rsidRPr="00414992">
        <w:rPr>
          <w:rFonts w:eastAsia="Times New Roman" w:cstheme="minorHAnsi"/>
          <w:bCs/>
          <w:lang w:eastAsia="en-GB"/>
        </w:rPr>
        <w:t xml:space="preserve"> the candidate must </w:t>
      </w:r>
      <w:r w:rsidR="00783524">
        <w:rPr>
          <w:rFonts w:eastAsia="Times New Roman" w:cstheme="minorHAnsi"/>
          <w:bCs/>
          <w:lang w:eastAsia="en-GB"/>
        </w:rPr>
        <w:t xml:space="preserve">complete a Review of Marking &amp; Access to Scripts Request Form and </w:t>
      </w:r>
      <w:r w:rsidRPr="00414992">
        <w:rPr>
          <w:rFonts w:eastAsia="Times New Roman" w:cstheme="minorHAnsi"/>
          <w:bCs/>
          <w:lang w:eastAsia="en-GB"/>
        </w:rPr>
        <w:t>sign a</w:t>
      </w:r>
      <w:r w:rsidR="00783524">
        <w:rPr>
          <w:rFonts w:eastAsia="Times New Roman" w:cstheme="minorHAnsi"/>
          <w:bCs/>
          <w:lang w:eastAsia="en-GB"/>
        </w:rPr>
        <w:t>nd date a</w:t>
      </w:r>
      <w:r w:rsidRPr="00414992">
        <w:rPr>
          <w:rFonts w:eastAsia="Times New Roman" w:cstheme="minorHAnsi"/>
          <w:bCs/>
          <w:lang w:eastAsia="en-GB"/>
        </w:rPr>
        <w:t xml:space="preserve"> Candidate Consent Form confirming that they understand that their marks may stay the same, go up or indeed go down.</w:t>
      </w:r>
      <w:r w:rsidR="00783524">
        <w:rPr>
          <w:rFonts w:eastAsia="Times New Roman" w:cstheme="minorHAnsi"/>
          <w:bCs/>
          <w:lang w:eastAsia="en-GB"/>
        </w:rPr>
        <w:t xml:space="preserve">  Copies of these forms can be found on pages 8-1</w:t>
      </w:r>
      <w:r w:rsidR="00817EBC">
        <w:rPr>
          <w:rFonts w:eastAsia="Times New Roman" w:cstheme="minorHAnsi"/>
          <w:bCs/>
          <w:lang w:eastAsia="en-GB"/>
        </w:rPr>
        <w:t>2</w:t>
      </w:r>
      <w:r w:rsidR="00783524">
        <w:rPr>
          <w:rFonts w:eastAsia="Times New Roman" w:cstheme="minorHAnsi"/>
          <w:bCs/>
          <w:lang w:eastAsia="en-GB"/>
        </w:rPr>
        <w:t xml:space="preserve"> of this policy.</w:t>
      </w:r>
    </w:p>
    <w:p w14:paraId="4D3E8D16" w14:textId="77777777" w:rsidR="005A3CC6" w:rsidRDefault="005A3CC6" w:rsidP="00E17BCC">
      <w:pPr>
        <w:spacing w:after="0" w:line="240" w:lineRule="auto"/>
        <w:rPr>
          <w:rFonts w:eastAsia="Times New Roman" w:cstheme="minorHAnsi"/>
          <w:bCs/>
          <w:lang w:eastAsia="en-GB"/>
        </w:rPr>
      </w:pPr>
    </w:p>
    <w:p w14:paraId="5D6D3B29" w14:textId="663ACAA6" w:rsidR="005A3CC6" w:rsidRPr="00D41277" w:rsidRDefault="005A3CC6" w:rsidP="00D41277">
      <w:pPr>
        <w:spacing w:after="120" w:line="240" w:lineRule="auto"/>
        <w:ind w:right="-57"/>
        <w:jc w:val="both"/>
        <w:rPr>
          <w:rFonts w:eastAsia="Times New Roman" w:cstheme="minorHAnsi"/>
          <w:b/>
          <w:bCs/>
          <w:lang w:eastAsia="en-GB"/>
        </w:rPr>
      </w:pPr>
      <w:r w:rsidRPr="00D41277">
        <w:rPr>
          <w:rFonts w:eastAsia="Times New Roman" w:cstheme="minorHAnsi"/>
          <w:b/>
          <w:bCs/>
          <w:lang w:eastAsia="en-GB"/>
        </w:rPr>
        <w:t>Deadlines</w:t>
      </w:r>
    </w:p>
    <w:p w14:paraId="0F0DBEF6" w14:textId="25BA484E" w:rsidR="005A3CC6" w:rsidRDefault="005A3CC6">
      <w:r>
        <w:t xml:space="preserve">Candidates are strongly advised to submit enquiries about results at the earliest opportunity. This will enable the awarding body to take a holistic view of the quality of marking and allow them to take any corrective action which may be required in a timely fashion. </w:t>
      </w:r>
    </w:p>
    <w:p w14:paraId="562CCDBB" w14:textId="66BF3768" w:rsidR="00783524" w:rsidRDefault="005A3CC6">
      <w:pPr>
        <w:rPr>
          <w:rFonts w:eastAsia="Times New Roman" w:cstheme="minorHAnsi"/>
          <w:bCs/>
          <w:lang w:eastAsia="en-GB"/>
        </w:rPr>
      </w:pPr>
      <w:r>
        <w:t>Requests made after the deadlines WILL NOT BE ACCEPTED OR PROCESSED by the awarding bodies – please check the deadline dates carefully. All enquiries must be received by the Exams Manager in writing via email at least three working days before the JCQ deadline</w:t>
      </w:r>
      <w:r w:rsidR="008B4BC0">
        <w:t xml:space="preserve"> as stated</w:t>
      </w:r>
      <w:r>
        <w:t xml:space="preserve"> on </w:t>
      </w:r>
      <w:r w:rsidR="000022E0">
        <w:t>P</w:t>
      </w:r>
      <w:r>
        <w:t xml:space="preserve">ages 10 and 12. Please note, enquiries about results cannot be submitted to the school prior to results days. </w:t>
      </w:r>
    </w:p>
    <w:p w14:paraId="0FDD5601" w14:textId="77777777" w:rsidR="009D67E8" w:rsidRPr="00D41277" w:rsidRDefault="009D67E8" w:rsidP="00D41277">
      <w:pPr>
        <w:spacing w:after="120" w:line="240" w:lineRule="auto"/>
        <w:ind w:right="-57"/>
        <w:jc w:val="both"/>
        <w:rPr>
          <w:rFonts w:eastAsia="Times New Roman" w:cstheme="minorHAnsi"/>
          <w:b/>
          <w:bCs/>
          <w:lang w:eastAsia="en-GB"/>
        </w:rPr>
      </w:pPr>
      <w:r w:rsidRPr="00D41277">
        <w:rPr>
          <w:rFonts w:eastAsia="Times New Roman" w:cstheme="minorHAnsi"/>
          <w:b/>
          <w:bCs/>
          <w:lang w:eastAsia="en-GB"/>
        </w:rPr>
        <w:t>Outcome of enquiries</w:t>
      </w:r>
    </w:p>
    <w:p w14:paraId="39391A63" w14:textId="6D014789" w:rsidR="009D67E8" w:rsidRDefault="009D67E8" w:rsidP="009D67E8">
      <w:r>
        <w:t>The outcome of each enquiry will be confirmed to the school by the respective awarding body, and a reason for the decision of a review of marking will be provided. The school will inform the student in writing of the outcome.</w:t>
      </w:r>
    </w:p>
    <w:p w14:paraId="5EB62061" w14:textId="77777777" w:rsidR="009D67E8" w:rsidRDefault="009D67E8" w:rsidP="009D67E8">
      <w:pPr>
        <w:spacing w:after="0" w:line="240" w:lineRule="auto"/>
        <w:rPr>
          <w:rFonts w:eastAsia="Times New Roman" w:cstheme="minorHAnsi"/>
          <w:bCs/>
          <w:lang w:eastAsia="en-GB"/>
        </w:rPr>
      </w:pPr>
      <w:r>
        <w:t>Where marks have been reduced or there has been a downgrade, the RoR request cannot be revoked and the original mark or grade cannot be reinstated.  Any fee paid by the candidate will not be reimbursed.</w:t>
      </w:r>
    </w:p>
    <w:p w14:paraId="0C050FF8" w14:textId="77777777" w:rsidR="009D67E8" w:rsidRDefault="009D67E8" w:rsidP="00E17BCC">
      <w:pPr>
        <w:spacing w:after="0" w:line="240" w:lineRule="auto"/>
        <w:rPr>
          <w:rFonts w:eastAsia="Times New Roman" w:cstheme="minorHAnsi"/>
          <w:bCs/>
          <w:lang w:eastAsia="en-GB"/>
        </w:rPr>
      </w:pPr>
    </w:p>
    <w:p w14:paraId="394251B2" w14:textId="77777777" w:rsidR="007C4CDF" w:rsidRDefault="007C4CDF" w:rsidP="00D7378D">
      <w:pPr>
        <w:spacing w:after="0" w:line="240" w:lineRule="auto"/>
      </w:pPr>
      <w:r>
        <w:t>If the Head of Centre remains dissatisfied after receiving the outcome of a RoR, then the appeals process is available.</w:t>
      </w:r>
    </w:p>
    <w:p w14:paraId="4044E0C5" w14:textId="77777777" w:rsidR="00536C4D" w:rsidRDefault="00536C4D" w:rsidP="00D7378D">
      <w:pPr>
        <w:spacing w:after="0" w:line="240" w:lineRule="auto"/>
      </w:pPr>
    </w:p>
    <w:p w14:paraId="2D6FCDDE" w14:textId="77777777" w:rsidR="00536C4D" w:rsidRDefault="00536C4D" w:rsidP="00D7378D">
      <w:pPr>
        <w:spacing w:after="0" w:line="240" w:lineRule="auto"/>
      </w:pPr>
    </w:p>
    <w:p w14:paraId="3539917F" w14:textId="77777777" w:rsidR="00536C4D" w:rsidRPr="00691BA2" w:rsidRDefault="00536C4D" w:rsidP="00536C4D">
      <w:pPr>
        <w:shd w:val="clear" w:color="auto" w:fill="C00000"/>
        <w:spacing w:after="0" w:line="240" w:lineRule="auto"/>
        <w:rPr>
          <w:rFonts w:ascii="Calibri" w:hAnsi="Calibri" w:cs="Calibri"/>
          <w:sz w:val="24"/>
        </w:rPr>
      </w:pPr>
      <w:r>
        <w:rPr>
          <w:rFonts w:ascii="Calibri" w:hAnsi="Calibri" w:cs="Calibri"/>
          <w:sz w:val="24"/>
        </w:rPr>
        <w:t>Appeals</w:t>
      </w:r>
    </w:p>
    <w:p w14:paraId="7C8F726D" w14:textId="77777777" w:rsidR="00536C4D" w:rsidRDefault="00536C4D" w:rsidP="00536C4D">
      <w:pPr>
        <w:spacing w:after="0" w:line="240" w:lineRule="auto"/>
      </w:pPr>
    </w:p>
    <w:p w14:paraId="2625AFC4" w14:textId="77777777" w:rsidR="00536C4D" w:rsidRDefault="00536C4D" w:rsidP="00536C4D">
      <w:r>
        <w:t xml:space="preserve">Awarding bodies can accept appeals in relation to 3 areas: </w:t>
      </w:r>
    </w:p>
    <w:p w14:paraId="0ED4C8E6" w14:textId="77777777" w:rsidR="00536C4D" w:rsidRDefault="00536C4D" w:rsidP="00516E96">
      <w:pPr>
        <w:pStyle w:val="ListParagraph"/>
        <w:numPr>
          <w:ilvl w:val="0"/>
          <w:numId w:val="6"/>
        </w:numPr>
      </w:pPr>
      <w:r w:rsidRPr="00536C4D">
        <w:rPr>
          <w:b/>
        </w:rPr>
        <w:t>Appeals against results</w:t>
      </w:r>
      <w:r>
        <w:t>: when a centre is dissatisfied with an examination result or results following the RoRs process.</w:t>
      </w:r>
    </w:p>
    <w:p w14:paraId="142BD91A" w14:textId="77777777" w:rsidR="00536C4D" w:rsidRDefault="00536C4D" w:rsidP="00516E96">
      <w:pPr>
        <w:pStyle w:val="ListParagraph"/>
        <w:numPr>
          <w:ilvl w:val="0"/>
          <w:numId w:val="6"/>
        </w:numPr>
      </w:pPr>
      <w:r w:rsidRPr="00536C4D">
        <w:rPr>
          <w:b/>
        </w:rPr>
        <w:t>Appeals against malpractice decisions</w:t>
      </w:r>
      <w:r>
        <w:t>: following a decision to apply a penalty because of malpractice in an examination/assessment</w:t>
      </w:r>
    </w:p>
    <w:p w14:paraId="7134811A" w14:textId="77777777" w:rsidR="00536C4D" w:rsidRPr="00536C4D" w:rsidRDefault="00536C4D" w:rsidP="00516E96">
      <w:pPr>
        <w:pStyle w:val="ListParagraph"/>
        <w:numPr>
          <w:ilvl w:val="0"/>
          <w:numId w:val="6"/>
        </w:numPr>
        <w:spacing w:after="0" w:line="240" w:lineRule="auto"/>
      </w:pPr>
      <w:r w:rsidRPr="00536C4D">
        <w:rPr>
          <w:b/>
        </w:rPr>
        <w:t>Appeals against decisions made in respect of access arrangements and special consideration</w:t>
      </w:r>
    </w:p>
    <w:p w14:paraId="0649A74D" w14:textId="77777777" w:rsidR="00536C4D" w:rsidRPr="00536C4D" w:rsidRDefault="00536C4D" w:rsidP="00536C4D">
      <w:pPr>
        <w:spacing w:after="0" w:line="240" w:lineRule="auto"/>
      </w:pPr>
    </w:p>
    <w:p w14:paraId="52A3FB54" w14:textId="77777777" w:rsidR="00536C4D" w:rsidRPr="001E54DE" w:rsidRDefault="00536C4D" w:rsidP="00536C4D">
      <w:pPr>
        <w:spacing w:after="0" w:line="240" w:lineRule="auto"/>
        <w:rPr>
          <w:sz w:val="11"/>
          <w:szCs w:val="11"/>
        </w:rPr>
      </w:pPr>
    </w:p>
    <w:p w14:paraId="77EDB4DB" w14:textId="77777777" w:rsidR="007C4CDF" w:rsidRPr="00536C4D" w:rsidRDefault="007C4CDF" w:rsidP="00516E96">
      <w:pPr>
        <w:pStyle w:val="ListParagraph"/>
        <w:numPr>
          <w:ilvl w:val="0"/>
          <w:numId w:val="7"/>
        </w:numPr>
        <w:spacing w:line="240" w:lineRule="auto"/>
        <w:ind w:left="425" w:hanging="425"/>
        <w:contextualSpacing w:val="0"/>
        <w:rPr>
          <w:b/>
        </w:rPr>
      </w:pPr>
      <w:r w:rsidRPr="00536C4D">
        <w:rPr>
          <w:b/>
        </w:rPr>
        <w:t>Appeals against results</w:t>
      </w:r>
    </w:p>
    <w:p w14:paraId="3AE29105" w14:textId="77777777" w:rsidR="007C4CDF" w:rsidRDefault="007C4CDF" w:rsidP="00D41277">
      <w:pPr>
        <w:spacing w:after="40" w:line="240" w:lineRule="auto"/>
        <w:ind w:left="360"/>
      </w:pPr>
      <w:r>
        <w:t>If the Head of Centre is dissatisfied with examination results following the outcome of the RoRs, they can refer to:</w:t>
      </w:r>
    </w:p>
    <w:p w14:paraId="21EBC1A8" w14:textId="77777777" w:rsidR="00536C4D" w:rsidRDefault="007C4CDF" w:rsidP="00516E96">
      <w:pPr>
        <w:pStyle w:val="ListParagraph"/>
        <w:numPr>
          <w:ilvl w:val="0"/>
          <w:numId w:val="8"/>
        </w:numPr>
        <w:spacing w:after="40" w:line="240" w:lineRule="auto"/>
        <w:contextualSpacing w:val="0"/>
      </w:pPr>
      <w:r>
        <w:t>The relevant JCQ documentation</w:t>
      </w:r>
    </w:p>
    <w:p w14:paraId="6C710C7E" w14:textId="77777777" w:rsidR="007C4CDF" w:rsidRDefault="007C4CDF" w:rsidP="00516E96">
      <w:pPr>
        <w:pStyle w:val="ListParagraph"/>
        <w:numPr>
          <w:ilvl w:val="0"/>
          <w:numId w:val="8"/>
        </w:numPr>
        <w:spacing w:after="0" w:line="240" w:lineRule="auto"/>
      </w:pPr>
      <w:r>
        <w:t>Information published by awarding bodies at the time of results being made available.</w:t>
      </w:r>
    </w:p>
    <w:p w14:paraId="47F91C08" w14:textId="77777777" w:rsidR="00536C4D" w:rsidRDefault="00536C4D" w:rsidP="00214C95">
      <w:pPr>
        <w:pStyle w:val="ListParagraph"/>
        <w:spacing w:after="0" w:line="240" w:lineRule="auto"/>
        <w:ind w:left="426" w:hanging="426"/>
      </w:pPr>
    </w:p>
    <w:p w14:paraId="3AB54C3A" w14:textId="77777777" w:rsidR="007C4CDF" w:rsidRDefault="007C4CDF" w:rsidP="00D41277">
      <w:pPr>
        <w:spacing w:after="0" w:line="240" w:lineRule="auto"/>
        <w:ind w:left="360"/>
      </w:pPr>
      <w:r>
        <w:t>If after consulting the documentation, the Head of Centre genuinely believes that the awarding body has not followed due procedures, they can submit an appeal.</w:t>
      </w:r>
    </w:p>
    <w:p w14:paraId="583A276F" w14:textId="77777777" w:rsidR="00536C4D" w:rsidRDefault="00536C4D" w:rsidP="00D41277">
      <w:pPr>
        <w:spacing w:after="0" w:line="240" w:lineRule="auto"/>
        <w:ind w:left="360"/>
      </w:pPr>
    </w:p>
    <w:p w14:paraId="4A07A969" w14:textId="77777777" w:rsidR="007C4CDF" w:rsidRPr="00154941" w:rsidRDefault="007C4CDF" w:rsidP="00D41277">
      <w:pPr>
        <w:spacing w:after="120" w:line="240" w:lineRule="auto"/>
        <w:ind w:left="360" w:right="-57"/>
        <w:jc w:val="both"/>
        <w:rPr>
          <w:rFonts w:eastAsia="Times New Roman" w:cstheme="minorHAnsi"/>
          <w:b/>
          <w:bCs/>
          <w:lang w:eastAsia="en-GB"/>
        </w:rPr>
      </w:pPr>
      <w:r w:rsidRPr="00154941">
        <w:rPr>
          <w:rFonts w:eastAsia="Times New Roman" w:cstheme="minorHAnsi"/>
          <w:b/>
          <w:bCs/>
          <w:lang w:eastAsia="en-GB"/>
        </w:rPr>
        <w:t>Who can appeal?</w:t>
      </w:r>
    </w:p>
    <w:p w14:paraId="16292A68" w14:textId="77777777" w:rsidR="00074299" w:rsidRPr="00154941" w:rsidRDefault="00074299" w:rsidP="00D41277">
      <w:pPr>
        <w:spacing w:after="0" w:line="240" w:lineRule="auto"/>
        <w:ind w:left="360"/>
      </w:pPr>
      <w:r w:rsidRPr="00154941">
        <w:rPr>
          <w:b/>
        </w:rPr>
        <w:t>Candidates and/or parents are not entitled to appeal directly to the awarding body</w:t>
      </w:r>
      <w:r w:rsidRPr="00154941">
        <w:t xml:space="preserve">. </w:t>
      </w:r>
    </w:p>
    <w:p w14:paraId="12D73793" w14:textId="2CB0D005" w:rsidR="007C4CDF" w:rsidRPr="00154941" w:rsidRDefault="007C4CDF" w:rsidP="00D41277">
      <w:pPr>
        <w:spacing w:after="0" w:line="240" w:lineRule="auto"/>
        <w:ind w:left="360"/>
      </w:pPr>
      <w:r w:rsidRPr="00154941">
        <w:t>Appeals can only be submitted by the Head of Centre on behalf of a candidate or a group of candidates.</w:t>
      </w:r>
      <w:r w:rsidR="00BF5FF8" w:rsidRPr="00154941">
        <w:t xml:space="preserve"> If a candidate wishes to request that the centre submits an appeal on their behalf, they must </w:t>
      </w:r>
      <w:r w:rsidR="00C01DDD" w:rsidRPr="00154941">
        <w:t xml:space="preserve">submit a request in writing to the </w:t>
      </w:r>
      <w:r w:rsidR="004209F8" w:rsidRPr="00154941">
        <w:t>Head of Centre</w:t>
      </w:r>
      <w:r w:rsidR="00C01DDD" w:rsidRPr="00154941">
        <w:t xml:space="preserve"> </w:t>
      </w:r>
      <w:r w:rsidR="00020576" w:rsidRPr="00154941">
        <w:t>stating the grounds for their appeal.</w:t>
      </w:r>
      <w:r w:rsidR="00C01DDD" w:rsidRPr="00154941">
        <w:t xml:space="preserve"> </w:t>
      </w:r>
    </w:p>
    <w:p w14:paraId="657BB580" w14:textId="77777777" w:rsidR="00536C4D" w:rsidRPr="00154941" w:rsidRDefault="00536C4D" w:rsidP="00D41277">
      <w:pPr>
        <w:spacing w:after="0" w:line="240" w:lineRule="auto"/>
        <w:ind w:left="360"/>
      </w:pPr>
    </w:p>
    <w:p w14:paraId="55EEEB0E" w14:textId="77777777" w:rsidR="007C4CDF" w:rsidRPr="00154941" w:rsidRDefault="007C4CDF" w:rsidP="00D41277">
      <w:pPr>
        <w:spacing w:after="120" w:line="240" w:lineRule="auto"/>
        <w:ind w:left="360" w:right="-57"/>
        <w:jc w:val="both"/>
        <w:rPr>
          <w:rFonts w:eastAsia="Times New Roman" w:cstheme="minorHAnsi"/>
          <w:b/>
          <w:bCs/>
          <w:lang w:eastAsia="en-GB"/>
        </w:rPr>
      </w:pPr>
      <w:r w:rsidRPr="00154941">
        <w:rPr>
          <w:rFonts w:eastAsia="Times New Roman" w:cstheme="minorHAnsi"/>
          <w:b/>
          <w:bCs/>
          <w:lang w:eastAsia="en-GB"/>
        </w:rPr>
        <w:t>How to appeal?</w:t>
      </w:r>
    </w:p>
    <w:p w14:paraId="21FD263A" w14:textId="444CA269" w:rsidR="00847F4B" w:rsidRPr="00154941" w:rsidRDefault="004E00E1" w:rsidP="00847F4B">
      <w:pPr>
        <w:spacing w:after="120" w:line="240" w:lineRule="auto"/>
        <w:ind w:left="360"/>
      </w:pPr>
      <w:r w:rsidRPr="00154941">
        <w:t xml:space="preserve">Written requests </w:t>
      </w:r>
      <w:r w:rsidR="007C4CDF" w:rsidRPr="00154941">
        <w:t xml:space="preserve">must </w:t>
      </w:r>
      <w:r w:rsidR="007C754B" w:rsidRPr="00154941">
        <w:t xml:space="preserve">be made to the </w:t>
      </w:r>
      <w:r w:rsidR="00010C4F" w:rsidRPr="00154941">
        <w:t>Head of C</w:t>
      </w:r>
      <w:r w:rsidR="007C754B" w:rsidRPr="00154941">
        <w:t>entre</w:t>
      </w:r>
      <w:r w:rsidR="007C4CDF" w:rsidRPr="00154941">
        <w:t xml:space="preserve"> </w:t>
      </w:r>
      <w:r w:rsidR="007C4CDF" w:rsidRPr="00154941">
        <w:rPr>
          <w:b/>
          <w:bCs/>
        </w:rPr>
        <w:t xml:space="preserve">within </w:t>
      </w:r>
      <w:r w:rsidR="00D3185D" w:rsidRPr="00154941">
        <w:rPr>
          <w:b/>
          <w:bCs/>
        </w:rPr>
        <w:t>two</w:t>
      </w:r>
      <w:r w:rsidR="00B90E9D" w:rsidRPr="00154941">
        <w:rPr>
          <w:b/>
          <w:bCs/>
        </w:rPr>
        <w:t xml:space="preserve"> weeks</w:t>
      </w:r>
      <w:r w:rsidR="007C4CDF" w:rsidRPr="00154941">
        <w:rPr>
          <w:b/>
          <w:bCs/>
        </w:rPr>
        <w:t xml:space="preserve"> of receiving the outcome of the RoRs process</w:t>
      </w:r>
      <w:r w:rsidR="00010C4F" w:rsidRPr="00154941">
        <w:t xml:space="preserve"> using the form provided at the end of this policy.</w:t>
      </w:r>
      <w:r w:rsidR="00D3185D" w:rsidRPr="00154941">
        <w:t xml:space="preserve"> </w:t>
      </w:r>
      <w:r w:rsidR="00DC310A" w:rsidRPr="00154941">
        <w:t>The Head of Centre will decide whether or not to proceed with an appeal.</w:t>
      </w:r>
    </w:p>
    <w:p w14:paraId="3E32B288" w14:textId="77777777" w:rsidR="00010C4F" w:rsidRDefault="00010C4F" w:rsidP="00847F4B">
      <w:pPr>
        <w:spacing w:after="120" w:line="240" w:lineRule="auto"/>
        <w:ind w:left="360"/>
      </w:pPr>
    </w:p>
    <w:bookmarkEnd w:id="2"/>
    <w:p w14:paraId="22B69067" w14:textId="77777777" w:rsidR="007C4CDF" w:rsidRPr="00154941" w:rsidRDefault="007C4CDF" w:rsidP="00074299">
      <w:pPr>
        <w:pStyle w:val="ListParagraph"/>
        <w:numPr>
          <w:ilvl w:val="0"/>
          <w:numId w:val="7"/>
        </w:numPr>
        <w:spacing w:after="80" w:line="252" w:lineRule="auto"/>
        <w:ind w:left="425" w:hanging="425"/>
        <w:contextualSpacing w:val="0"/>
        <w:rPr>
          <w:b/>
        </w:rPr>
      </w:pPr>
      <w:r w:rsidRPr="00154941">
        <w:rPr>
          <w:b/>
        </w:rPr>
        <w:t>Appeals against malpractice decisions</w:t>
      </w:r>
    </w:p>
    <w:p w14:paraId="1DB28EFE" w14:textId="77777777" w:rsidR="007C4CDF" w:rsidRPr="00154941" w:rsidRDefault="007C4CDF" w:rsidP="00074299">
      <w:pPr>
        <w:spacing w:after="80" w:line="252" w:lineRule="auto"/>
        <w:ind w:left="425"/>
      </w:pPr>
      <w:r w:rsidRPr="00154941">
        <w:t>Appeals may be initiated against a finding of malpractice and/or the sanction imposed by the awarding body. It is not possible to appeal against a decision to take no further action or against a sanction which is seen to be too lenient.</w:t>
      </w:r>
    </w:p>
    <w:p w14:paraId="6624606A" w14:textId="77777777" w:rsidR="00214C95" w:rsidRPr="00154941" w:rsidRDefault="00214C95" w:rsidP="00074299">
      <w:pPr>
        <w:spacing w:after="80" w:line="252" w:lineRule="auto"/>
      </w:pPr>
    </w:p>
    <w:p w14:paraId="1C93C0EA" w14:textId="77777777" w:rsidR="007C4CDF" w:rsidRPr="00154941" w:rsidRDefault="007C4CDF" w:rsidP="00074299">
      <w:pPr>
        <w:spacing w:after="80" w:line="252" w:lineRule="auto"/>
        <w:ind w:left="360" w:right="-57"/>
        <w:jc w:val="both"/>
        <w:rPr>
          <w:rFonts w:eastAsia="Times New Roman" w:cstheme="minorHAnsi"/>
          <w:b/>
          <w:bCs/>
          <w:lang w:eastAsia="en-GB"/>
        </w:rPr>
      </w:pPr>
      <w:r w:rsidRPr="00154941">
        <w:rPr>
          <w:rFonts w:eastAsia="Times New Roman" w:cstheme="minorHAnsi"/>
          <w:b/>
          <w:bCs/>
          <w:lang w:eastAsia="en-GB"/>
        </w:rPr>
        <w:t>Who can appeal?</w:t>
      </w:r>
    </w:p>
    <w:p w14:paraId="59C8DE65" w14:textId="77777777" w:rsidR="007C4CDF" w:rsidRPr="00154941" w:rsidRDefault="007C4CDF" w:rsidP="00074299">
      <w:pPr>
        <w:spacing w:after="80" w:line="252" w:lineRule="auto"/>
        <w:ind w:left="425"/>
      </w:pPr>
      <w:r w:rsidRPr="00154941">
        <w:t xml:space="preserve">The following stakeholders can appeal against malpractice decisions: </w:t>
      </w:r>
    </w:p>
    <w:p w14:paraId="0AFC2E4D" w14:textId="77777777" w:rsidR="007C4CDF" w:rsidRPr="00154941" w:rsidRDefault="007C4CDF" w:rsidP="00074299">
      <w:pPr>
        <w:pStyle w:val="ListParagraph"/>
        <w:numPr>
          <w:ilvl w:val="0"/>
          <w:numId w:val="9"/>
        </w:numPr>
        <w:spacing w:after="80" w:line="252" w:lineRule="auto"/>
        <w:contextualSpacing w:val="0"/>
      </w:pPr>
      <w:r w:rsidRPr="00154941">
        <w:rPr>
          <w:b/>
        </w:rPr>
        <w:t>The Head of Centre</w:t>
      </w:r>
      <w:r w:rsidRPr="00154941">
        <w:t xml:space="preserve"> may appeal against a finding of a finding of malpractice and/or the sanction imposed on the centre or members of staff. The Head of Centre may also appeal on behalf of candidates entered or registered through the centre.</w:t>
      </w:r>
    </w:p>
    <w:p w14:paraId="078903A3" w14:textId="77777777" w:rsidR="00857C94" w:rsidRPr="00154941" w:rsidRDefault="00857C94" w:rsidP="00074299">
      <w:pPr>
        <w:pStyle w:val="ListParagraph"/>
        <w:numPr>
          <w:ilvl w:val="0"/>
          <w:numId w:val="9"/>
        </w:numPr>
        <w:spacing w:after="80" w:line="252" w:lineRule="auto"/>
        <w:contextualSpacing w:val="0"/>
      </w:pPr>
      <w:r w:rsidRPr="00154941">
        <w:rPr>
          <w:b/>
        </w:rPr>
        <w:t xml:space="preserve">The Chair of </w:t>
      </w:r>
      <w:r w:rsidR="00416E8B" w:rsidRPr="00154941">
        <w:rPr>
          <w:b/>
        </w:rPr>
        <w:t>Governors</w:t>
      </w:r>
      <w:r w:rsidRPr="00154941">
        <w:t xml:space="preserve"> may appeal against a finding of malpractice and/or the sanction imposed on the Head of Centre</w:t>
      </w:r>
      <w:r w:rsidR="00416E8B" w:rsidRPr="00154941">
        <w:t>.</w:t>
      </w:r>
    </w:p>
    <w:p w14:paraId="2E5D3884" w14:textId="77777777" w:rsidR="007C4CDF" w:rsidRPr="00154941" w:rsidRDefault="007C4CDF" w:rsidP="00074299">
      <w:pPr>
        <w:pStyle w:val="ListParagraph"/>
        <w:numPr>
          <w:ilvl w:val="0"/>
          <w:numId w:val="9"/>
        </w:numPr>
        <w:spacing w:after="80" w:line="252" w:lineRule="auto"/>
        <w:contextualSpacing w:val="0"/>
      </w:pPr>
      <w:r w:rsidRPr="00154941">
        <w:rPr>
          <w:b/>
        </w:rPr>
        <w:t>A member of centre staff or personnel contracted to a centre (e.g. an external invigilator)</w:t>
      </w:r>
      <w:r w:rsidRPr="00154941">
        <w:t>: may appeal against a finding of malpractice and/or the sanction imposed on him/her.</w:t>
      </w:r>
    </w:p>
    <w:p w14:paraId="494DF18D" w14:textId="77777777" w:rsidR="007C4CDF" w:rsidRPr="00154941" w:rsidRDefault="007C4CDF" w:rsidP="00074299">
      <w:pPr>
        <w:pStyle w:val="ListParagraph"/>
        <w:numPr>
          <w:ilvl w:val="0"/>
          <w:numId w:val="9"/>
        </w:numPr>
        <w:spacing w:after="80" w:line="252" w:lineRule="auto"/>
        <w:contextualSpacing w:val="0"/>
      </w:pPr>
      <w:r w:rsidRPr="00154941">
        <w:rPr>
          <w:b/>
        </w:rPr>
        <w:t>A third party</w:t>
      </w:r>
      <w:r w:rsidRPr="00154941">
        <w:t xml:space="preserve"> who has been barred from taking examinations or assessments with an awarding body may appeal against that decision</w:t>
      </w:r>
    </w:p>
    <w:p w14:paraId="4E3880A5" w14:textId="77777777" w:rsidR="007C4CDF" w:rsidRPr="00154941" w:rsidRDefault="007C4CDF" w:rsidP="00074299">
      <w:pPr>
        <w:spacing w:after="80" w:line="252" w:lineRule="auto"/>
      </w:pPr>
    </w:p>
    <w:p w14:paraId="68AC0C49" w14:textId="53C8A19E" w:rsidR="007C4CDF" w:rsidRPr="00154941" w:rsidRDefault="007C4CDF" w:rsidP="00074299">
      <w:pPr>
        <w:spacing w:after="80" w:line="252" w:lineRule="auto"/>
        <w:ind w:left="357"/>
      </w:pPr>
      <w:r w:rsidRPr="00154941">
        <w:rPr>
          <w:b/>
        </w:rPr>
        <w:t>Candidates and/or parents are not entitled to appeal directly to the awarding body</w:t>
      </w:r>
      <w:r w:rsidRPr="00154941">
        <w:t xml:space="preserve">. </w:t>
      </w:r>
      <w:r w:rsidR="00DC310A" w:rsidRPr="00154941">
        <w:t>Appeals can only be submitted by the Head of Centre on behalf of a candidate or a group of candidates. If a candidate wishes to request that the centre submits an appeal on their behalf, they must submit a request in writing to the Head of Centre stating the grounds for their appeal</w:t>
      </w:r>
      <w:r w:rsidRPr="00154941">
        <w:t xml:space="preserve">.  </w:t>
      </w:r>
    </w:p>
    <w:p w14:paraId="2B603E43" w14:textId="77777777" w:rsidR="00214C95" w:rsidRPr="00154941" w:rsidRDefault="00214C95" w:rsidP="00074299">
      <w:pPr>
        <w:spacing w:after="80" w:line="252" w:lineRule="auto"/>
        <w:ind w:left="357" w:right="-57"/>
        <w:jc w:val="both"/>
        <w:rPr>
          <w:rFonts w:eastAsia="Times New Roman" w:cstheme="minorHAnsi"/>
          <w:b/>
          <w:bCs/>
          <w:lang w:eastAsia="en-GB"/>
        </w:rPr>
      </w:pPr>
    </w:p>
    <w:p w14:paraId="26415FD7" w14:textId="77777777" w:rsidR="007C4CDF" w:rsidRPr="00154941" w:rsidRDefault="007C4CDF" w:rsidP="00074299">
      <w:pPr>
        <w:spacing w:after="80" w:line="252" w:lineRule="auto"/>
        <w:ind w:left="360" w:right="-57"/>
        <w:jc w:val="both"/>
        <w:rPr>
          <w:rFonts w:eastAsia="Times New Roman" w:cstheme="minorHAnsi"/>
          <w:b/>
          <w:bCs/>
          <w:lang w:eastAsia="en-GB"/>
        </w:rPr>
      </w:pPr>
      <w:r w:rsidRPr="00154941">
        <w:rPr>
          <w:rFonts w:eastAsia="Times New Roman" w:cstheme="minorHAnsi"/>
          <w:b/>
          <w:bCs/>
          <w:lang w:eastAsia="en-GB"/>
        </w:rPr>
        <w:t>How to appeal?</w:t>
      </w:r>
    </w:p>
    <w:p w14:paraId="56F1CC14" w14:textId="13EB482A" w:rsidR="007C4CDF" w:rsidRPr="00154941" w:rsidRDefault="00DC310A" w:rsidP="00074299">
      <w:pPr>
        <w:spacing w:after="80" w:line="252" w:lineRule="auto"/>
        <w:ind w:left="360"/>
      </w:pPr>
      <w:r w:rsidRPr="00154941">
        <w:t xml:space="preserve">Written requests must be made to the Head of Centre </w:t>
      </w:r>
      <w:r w:rsidR="00FB331A" w:rsidRPr="00154941">
        <w:rPr>
          <w:rFonts w:asciiTheme="majorHAnsi" w:hAnsiTheme="majorHAnsi" w:cstheme="majorHAnsi"/>
        </w:rPr>
        <w:t>within</w:t>
      </w:r>
      <w:r w:rsidR="00D3185D" w:rsidRPr="00154941">
        <w:rPr>
          <w:rFonts w:asciiTheme="majorHAnsi" w:hAnsiTheme="majorHAnsi" w:cstheme="majorHAnsi"/>
        </w:rPr>
        <w:t xml:space="preserve"> </w:t>
      </w:r>
      <w:r w:rsidR="00D3185D" w:rsidRPr="00154941">
        <w:rPr>
          <w:rFonts w:asciiTheme="majorHAnsi" w:hAnsiTheme="majorHAnsi" w:cstheme="majorHAnsi"/>
          <w:b/>
          <w:bCs/>
        </w:rPr>
        <w:t xml:space="preserve">one week </w:t>
      </w:r>
      <w:r w:rsidR="00816C86" w:rsidRPr="00154941">
        <w:rPr>
          <w:rFonts w:asciiTheme="majorHAnsi" w:hAnsiTheme="majorHAnsi" w:cstheme="majorHAnsi"/>
          <w:b/>
          <w:bCs/>
        </w:rPr>
        <w:t xml:space="preserve">of receiving the </w:t>
      </w:r>
      <w:r w:rsidR="00074299" w:rsidRPr="00154941">
        <w:rPr>
          <w:rFonts w:asciiTheme="majorHAnsi" w:hAnsiTheme="majorHAnsi" w:cstheme="majorHAnsi"/>
          <w:b/>
          <w:bCs/>
        </w:rPr>
        <w:t xml:space="preserve">original </w:t>
      </w:r>
      <w:r w:rsidR="00816C86" w:rsidRPr="00154941">
        <w:rPr>
          <w:rFonts w:asciiTheme="majorHAnsi" w:hAnsiTheme="majorHAnsi" w:cstheme="majorHAnsi"/>
          <w:b/>
          <w:bCs/>
        </w:rPr>
        <w:t>malpractice decision</w:t>
      </w:r>
      <w:r w:rsidRPr="00154941">
        <w:t xml:space="preserve"> using the form provided at the end of this policy. The Head of Centre will decide whether or not to proceed with an appeal.</w:t>
      </w:r>
    </w:p>
    <w:p w14:paraId="152F0285" w14:textId="77777777" w:rsidR="00214C95" w:rsidRDefault="00214C95" w:rsidP="00074299">
      <w:pPr>
        <w:spacing w:after="80" w:line="252" w:lineRule="auto"/>
        <w:ind w:left="360"/>
      </w:pPr>
    </w:p>
    <w:p w14:paraId="47806755" w14:textId="77777777" w:rsidR="007C4CDF" w:rsidRDefault="007C4CDF" w:rsidP="00074299">
      <w:pPr>
        <w:spacing w:after="80" w:line="252" w:lineRule="auto"/>
        <w:ind w:left="360"/>
      </w:pPr>
      <w:r>
        <w:t xml:space="preserve">Appeals must be "based on reasonable grounds which relate to the incident in question". The following can be accepted as reasonable grounds: </w:t>
      </w:r>
    </w:p>
    <w:p w14:paraId="0732316D" w14:textId="77777777" w:rsidR="00214C95" w:rsidRDefault="007C4CDF" w:rsidP="00074299">
      <w:pPr>
        <w:pStyle w:val="ListParagraph"/>
        <w:numPr>
          <w:ilvl w:val="0"/>
          <w:numId w:val="10"/>
        </w:numPr>
        <w:spacing w:after="80" w:line="252" w:lineRule="auto"/>
        <w:contextualSpacing w:val="0"/>
      </w:pPr>
      <w:r>
        <w:t>The incident was not dealt with in accordance with the JCQ</w:t>
      </w:r>
      <w:r w:rsidR="00214C95">
        <w:t>’</w:t>
      </w:r>
      <w:r>
        <w:t>s published procedures</w:t>
      </w:r>
    </w:p>
    <w:p w14:paraId="2B9EDDCB" w14:textId="77777777" w:rsidR="00214C95" w:rsidRDefault="007C4CDF" w:rsidP="00074299">
      <w:pPr>
        <w:pStyle w:val="ListParagraph"/>
        <w:numPr>
          <w:ilvl w:val="0"/>
          <w:numId w:val="10"/>
        </w:numPr>
        <w:spacing w:after="80" w:line="252" w:lineRule="auto"/>
        <w:contextualSpacing w:val="0"/>
      </w:pPr>
      <w:r>
        <w:t>The decision was unreasonable in light of the evidence presented to the malpractice committee</w:t>
      </w:r>
    </w:p>
    <w:p w14:paraId="08AF7B42" w14:textId="77777777" w:rsidR="00214C95" w:rsidRDefault="007C4CDF" w:rsidP="00074299">
      <w:pPr>
        <w:pStyle w:val="ListParagraph"/>
        <w:numPr>
          <w:ilvl w:val="0"/>
          <w:numId w:val="10"/>
        </w:numPr>
        <w:spacing w:after="80" w:line="252" w:lineRule="auto"/>
        <w:contextualSpacing w:val="0"/>
      </w:pPr>
      <w:r>
        <w:t>Further evidence (including medical evidence) has come to light which changes the basis of the awarding body's decision</w:t>
      </w:r>
    </w:p>
    <w:p w14:paraId="4F184388" w14:textId="77777777" w:rsidR="00214C95" w:rsidRDefault="00214C95" w:rsidP="00074299">
      <w:pPr>
        <w:pStyle w:val="ListParagraph"/>
        <w:numPr>
          <w:ilvl w:val="0"/>
          <w:numId w:val="10"/>
        </w:numPr>
        <w:spacing w:after="80" w:line="252" w:lineRule="auto"/>
        <w:contextualSpacing w:val="0"/>
      </w:pPr>
      <w:r>
        <w:t>T</w:t>
      </w:r>
      <w:r w:rsidR="007C4CDF">
        <w:t>he sanction imposed is disproportionate to the seriousness of the malpractice.</w:t>
      </w:r>
    </w:p>
    <w:p w14:paraId="70E386DA" w14:textId="77777777" w:rsidR="00214C95" w:rsidRDefault="00214C95" w:rsidP="00074299">
      <w:pPr>
        <w:pStyle w:val="ListParagraph"/>
        <w:spacing w:after="80" w:line="252" w:lineRule="auto"/>
        <w:contextualSpacing w:val="0"/>
      </w:pPr>
    </w:p>
    <w:p w14:paraId="63B96037" w14:textId="77777777" w:rsidR="007C4CDF" w:rsidRDefault="007C4CDF" w:rsidP="00074299">
      <w:pPr>
        <w:spacing w:after="80" w:line="252" w:lineRule="auto"/>
        <w:ind w:left="360"/>
      </w:pPr>
      <w:r>
        <w:t xml:space="preserve">The following do not, by themselves, constitute grounds for an appeal: </w:t>
      </w:r>
    </w:p>
    <w:p w14:paraId="59AD041B" w14:textId="77777777" w:rsidR="00214C95" w:rsidRDefault="007C4CDF" w:rsidP="00074299">
      <w:pPr>
        <w:pStyle w:val="ListParagraph"/>
        <w:numPr>
          <w:ilvl w:val="0"/>
          <w:numId w:val="11"/>
        </w:numPr>
        <w:spacing w:after="80" w:line="252" w:lineRule="auto"/>
        <w:contextualSpacing w:val="0"/>
      </w:pPr>
      <w:r>
        <w:t>The individual did not intend to cheat</w:t>
      </w:r>
    </w:p>
    <w:p w14:paraId="5D836FC0" w14:textId="77777777" w:rsidR="00214C95" w:rsidRDefault="007C4CDF" w:rsidP="00074299">
      <w:pPr>
        <w:pStyle w:val="ListParagraph"/>
        <w:numPr>
          <w:ilvl w:val="0"/>
          <w:numId w:val="11"/>
        </w:numPr>
        <w:spacing w:after="80" w:line="252" w:lineRule="auto"/>
        <w:contextualSpacing w:val="0"/>
      </w:pPr>
      <w:r>
        <w:t>The individual has an unblemished academic record</w:t>
      </w:r>
    </w:p>
    <w:p w14:paraId="166300D4" w14:textId="77777777" w:rsidR="00214C95" w:rsidRDefault="007C4CDF" w:rsidP="00074299">
      <w:pPr>
        <w:pStyle w:val="ListParagraph"/>
        <w:numPr>
          <w:ilvl w:val="0"/>
          <w:numId w:val="11"/>
        </w:numPr>
        <w:spacing w:after="80" w:line="252" w:lineRule="auto"/>
        <w:contextualSpacing w:val="0"/>
      </w:pPr>
      <w:r>
        <w:t>The individual could lose a further/higher education placement or employment</w:t>
      </w:r>
    </w:p>
    <w:p w14:paraId="6F2383F4" w14:textId="77777777" w:rsidR="007C4CDF" w:rsidRDefault="007C4CDF" w:rsidP="00074299">
      <w:pPr>
        <w:pStyle w:val="ListParagraph"/>
        <w:numPr>
          <w:ilvl w:val="0"/>
          <w:numId w:val="11"/>
        </w:numPr>
        <w:spacing w:after="80" w:line="252" w:lineRule="auto"/>
        <w:contextualSpacing w:val="0"/>
      </w:pPr>
      <w:r>
        <w:t>The individual regrets their actions</w:t>
      </w:r>
    </w:p>
    <w:p w14:paraId="0CBA7727" w14:textId="77777777" w:rsidR="007C4CDF" w:rsidRPr="00214C95" w:rsidRDefault="007C4CDF" w:rsidP="00074299">
      <w:pPr>
        <w:pStyle w:val="ListParagraph"/>
        <w:numPr>
          <w:ilvl w:val="0"/>
          <w:numId w:val="7"/>
        </w:numPr>
        <w:spacing w:after="80" w:line="252" w:lineRule="auto"/>
        <w:ind w:left="425" w:hanging="425"/>
        <w:contextualSpacing w:val="0"/>
        <w:rPr>
          <w:b/>
        </w:rPr>
      </w:pPr>
      <w:r w:rsidRPr="00214C95">
        <w:rPr>
          <w:b/>
        </w:rPr>
        <w:t>Appeals relating to access arrangements and special consideration</w:t>
      </w:r>
    </w:p>
    <w:p w14:paraId="24EB80EA" w14:textId="77777777" w:rsidR="007C4CDF" w:rsidRDefault="007C4CDF" w:rsidP="00074299">
      <w:pPr>
        <w:spacing w:after="80" w:line="252" w:lineRule="auto"/>
        <w:ind w:left="360" w:right="-330"/>
      </w:pPr>
      <w:r>
        <w:t>The Head of Centre can make a written request setting out the grounds for a preliminary appeal if:</w:t>
      </w:r>
    </w:p>
    <w:p w14:paraId="6FADDB8C" w14:textId="731781D5" w:rsidR="00214C95" w:rsidRDefault="007C4CDF" w:rsidP="00074299">
      <w:pPr>
        <w:pStyle w:val="ListParagraph"/>
        <w:numPr>
          <w:ilvl w:val="0"/>
          <w:numId w:val="12"/>
        </w:numPr>
        <w:spacing w:after="80" w:line="252" w:lineRule="auto"/>
        <w:contextualSpacing w:val="0"/>
      </w:pPr>
      <w:r>
        <w:t>They disagree with a decision made relating to an access arrangement</w:t>
      </w:r>
      <w:r w:rsidR="00074299">
        <w:t>;</w:t>
      </w:r>
      <w:r>
        <w:t xml:space="preserve"> and</w:t>
      </w:r>
    </w:p>
    <w:p w14:paraId="7BCC8DF4" w14:textId="77777777" w:rsidR="00214C95" w:rsidRDefault="007C4CDF" w:rsidP="00074299">
      <w:pPr>
        <w:pStyle w:val="ListParagraph"/>
        <w:numPr>
          <w:ilvl w:val="0"/>
          <w:numId w:val="12"/>
        </w:numPr>
        <w:spacing w:after="80" w:line="252" w:lineRule="auto"/>
        <w:ind w:left="714" w:hanging="357"/>
        <w:contextualSpacing w:val="0"/>
      </w:pPr>
      <w:r>
        <w:t>Reasonably believe that the awarding body has not followed due procedures for a reasonable adjustment or special consideratio</w:t>
      </w:r>
      <w:r w:rsidR="00214C95">
        <w:t>n.</w:t>
      </w:r>
    </w:p>
    <w:p w14:paraId="716ED2D5" w14:textId="77777777" w:rsidR="00214C95" w:rsidRDefault="00214C95" w:rsidP="00074299">
      <w:pPr>
        <w:spacing w:after="80" w:line="252" w:lineRule="auto"/>
      </w:pPr>
    </w:p>
    <w:p w14:paraId="439B25B2" w14:textId="77777777" w:rsidR="007C4CDF" w:rsidRDefault="007C4CDF" w:rsidP="00074299">
      <w:pPr>
        <w:spacing w:after="80" w:line="252" w:lineRule="auto"/>
        <w:ind w:left="357"/>
      </w:pPr>
      <w:r>
        <w:t xml:space="preserve">This request should be made after consulting the document detailing the decision made by the awarding body. </w:t>
      </w:r>
    </w:p>
    <w:p w14:paraId="3202024B" w14:textId="77777777" w:rsidR="00214C95" w:rsidRDefault="00214C95" w:rsidP="00074299">
      <w:pPr>
        <w:spacing w:after="80" w:line="252" w:lineRule="auto"/>
        <w:ind w:left="357"/>
      </w:pPr>
    </w:p>
    <w:p w14:paraId="121ECEEA" w14:textId="77777777" w:rsidR="007C4CDF" w:rsidRPr="00074299" w:rsidRDefault="007C4CDF" w:rsidP="00074299">
      <w:pPr>
        <w:spacing w:after="80" w:line="252" w:lineRule="auto"/>
        <w:ind w:left="360" w:right="-57"/>
        <w:jc w:val="both"/>
        <w:rPr>
          <w:rFonts w:eastAsia="Times New Roman" w:cstheme="minorHAnsi"/>
          <w:b/>
          <w:bCs/>
          <w:lang w:eastAsia="en-GB"/>
        </w:rPr>
      </w:pPr>
      <w:r w:rsidRPr="00074299">
        <w:rPr>
          <w:rFonts w:eastAsia="Times New Roman" w:cstheme="minorHAnsi"/>
          <w:b/>
          <w:bCs/>
          <w:lang w:eastAsia="en-GB"/>
        </w:rPr>
        <w:t>Who can appeal?</w:t>
      </w:r>
    </w:p>
    <w:p w14:paraId="47C16876" w14:textId="77777777" w:rsidR="00074299" w:rsidRPr="00154941" w:rsidRDefault="00074299" w:rsidP="00074299">
      <w:pPr>
        <w:spacing w:after="80" w:line="252" w:lineRule="auto"/>
        <w:ind w:left="357"/>
      </w:pPr>
      <w:r w:rsidRPr="00214C95">
        <w:rPr>
          <w:b/>
        </w:rPr>
        <w:t>Candidates and/or parents are not entitled to appeal directly to the awarding body</w:t>
      </w:r>
      <w:r>
        <w:t xml:space="preserve">. Appeals can only be submitted by the Head of Centre on behalf of a candidate or a group of candidates. </w:t>
      </w:r>
      <w:r w:rsidRPr="00154941">
        <w:t xml:space="preserve">If a candidate wishes to request that the centre submits an appeal on their behalf, they must submit a request in writing to the Head of Centre stating the grounds for their appeal.  </w:t>
      </w:r>
    </w:p>
    <w:p w14:paraId="61D152CD" w14:textId="77777777" w:rsidR="00074299" w:rsidRPr="00154941" w:rsidRDefault="00074299" w:rsidP="00074299">
      <w:pPr>
        <w:spacing w:after="80" w:line="252" w:lineRule="auto"/>
        <w:ind w:left="357" w:right="-57"/>
        <w:jc w:val="both"/>
        <w:rPr>
          <w:rFonts w:eastAsia="Times New Roman" w:cstheme="minorHAnsi"/>
          <w:b/>
          <w:bCs/>
          <w:lang w:eastAsia="en-GB"/>
        </w:rPr>
      </w:pPr>
    </w:p>
    <w:p w14:paraId="36627DCE" w14:textId="77777777" w:rsidR="00074299" w:rsidRPr="00154941" w:rsidRDefault="00074299" w:rsidP="00074299">
      <w:pPr>
        <w:spacing w:after="80" w:line="252" w:lineRule="auto"/>
        <w:ind w:left="360" w:right="-57"/>
        <w:jc w:val="both"/>
        <w:rPr>
          <w:rFonts w:eastAsia="Times New Roman" w:cstheme="minorHAnsi"/>
          <w:b/>
          <w:bCs/>
          <w:lang w:eastAsia="en-GB"/>
        </w:rPr>
      </w:pPr>
      <w:r w:rsidRPr="00154941">
        <w:rPr>
          <w:rFonts w:eastAsia="Times New Roman" w:cstheme="minorHAnsi"/>
          <w:b/>
          <w:bCs/>
          <w:lang w:eastAsia="en-GB"/>
        </w:rPr>
        <w:t>How to appeal?</w:t>
      </w:r>
    </w:p>
    <w:p w14:paraId="7B8120EC" w14:textId="7D622AC4" w:rsidR="00074299" w:rsidRPr="00154941" w:rsidRDefault="00074299" w:rsidP="00074299">
      <w:pPr>
        <w:spacing w:after="80" w:line="252" w:lineRule="auto"/>
        <w:ind w:left="360"/>
      </w:pPr>
      <w:r w:rsidRPr="00154941">
        <w:t xml:space="preserve">Written requests must be made to the Head of Centre </w:t>
      </w:r>
      <w:r w:rsidRPr="00154941">
        <w:rPr>
          <w:rFonts w:asciiTheme="majorHAnsi" w:hAnsiTheme="majorHAnsi" w:cstheme="majorHAnsi"/>
        </w:rPr>
        <w:t xml:space="preserve">within </w:t>
      </w:r>
      <w:r w:rsidRPr="00154941">
        <w:rPr>
          <w:rFonts w:asciiTheme="majorHAnsi" w:hAnsiTheme="majorHAnsi" w:cstheme="majorHAnsi"/>
          <w:b/>
          <w:bCs/>
        </w:rPr>
        <w:t xml:space="preserve">one week of receiving the </w:t>
      </w:r>
      <w:r w:rsidRPr="00154941">
        <w:rPr>
          <w:rFonts w:asciiTheme="majorHAnsi" w:hAnsiTheme="majorHAnsi" w:cstheme="majorBidi"/>
          <w:b/>
          <w:bCs/>
          <w:lang w:eastAsia="en-GB"/>
        </w:rPr>
        <w:t>original access arrangements or special consideration decision</w:t>
      </w:r>
      <w:r w:rsidRPr="00154941">
        <w:t xml:space="preserve"> using the form provided at the end of this policy. The Head of Centre will decide whether or not to proceed with an appeal.</w:t>
      </w:r>
    </w:p>
    <w:p w14:paraId="419D6B26" w14:textId="77777777" w:rsidR="007C4CDF" w:rsidRDefault="007C4CDF" w:rsidP="00074299">
      <w:pPr>
        <w:spacing w:after="80" w:line="252" w:lineRule="auto"/>
        <w:ind w:left="357"/>
      </w:pPr>
      <w:r>
        <w:t xml:space="preserve">  </w:t>
      </w:r>
    </w:p>
    <w:p w14:paraId="4F2475F5" w14:textId="77777777" w:rsidR="007C4CDF" w:rsidRDefault="007C4CDF" w:rsidP="00074299">
      <w:pPr>
        <w:spacing w:after="80" w:line="252" w:lineRule="auto"/>
        <w:ind w:left="357"/>
      </w:pPr>
      <w:r>
        <w:t xml:space="preserve">It may help if the Head of Centre discusses the matter with the relevant awarding body before making an appeal request as this may resolve the matter before reaching the appeals stage. </w:t>
      </w:r>
    </w:p>
    <w:p w14:paraId="3D026558" w14:textId="77777777" w:rsidR="00DA1A88" w:rsidRDefault="00DA1A88" w:rsidP="00DA1A88">
      <w:pPr>
        <w:spacing w:after="80" w:line="252" w:lineRule="auto"/>
      </w:pPr>
    </w:p>
    <w:p w14:paraId="44CE1A16" w14:textId="14773A40" w:rsidR="00783524" w:rsidRDefault="007C4CDF" w:rsidP="00DA1A88">
      <w:pPr>
        <w:spacing w:after="80" w:line="252" w:lineRule="auto"/>
        <w:ind w:left="357"/>
      </w:pPr>
      <w:r>
        <w:t>The principles and regulations governing access arrangements and special consideration are outlined in guidance from the JCQ.</w:t>
      </w:r>
    </w:p>
    <w:p w14:paraId="31CB8EEA" w14:textId="77777777" w:rsidR="00783524" w:rsidRDefault="00783524" w:rsidP="00074299">
      <w:pPr>
        <w:spacing w:after="80"/>
      </w:pPr>
      <w:r>
        <w:br w:type="page"/>
      </w:r>
    </w:p>
    <w:tbl>
      <w:tblPr>
        <w:tblStyle w:val="TableGrid"/>
        <w:tblW w:w="10065" w:type="dxa"/>
        <w:tblInd w:w="-572" w:type="dxa"/>
        <w:tblLayout w:type="fixed"/>
        <w:tblLook w:val="04A0" w:firstRow="1" w:lastRow="0" w:firstColumn="1" w:lastColumn="0" w:noHBand="0" w:noVBand="1"/>
      </w:tblPr>
      <w:tblGrid>
        <w:gridCol w:w="2268"/>
        <w:gridCol w:w="993"/>
        <w:gridCol w:w="1819"/>
        <w:gridCol w:w="1441"/>
        <w:gridCol w:w="1134"/>
        <w:gridCol w:w="283"/>
        <w:gridCol w:w="851"/>
        <w:gridCol w:w="1276"/>
      </w:tblGrid>
      <w:tr w:rsidR="00783524" w14:paraId="79FDD9C1" w14:textId="77777777" w:rsidTr="007458A0">
        <w:trPr>
          <w:trHeight w:val="562"/>
        </w:trPr>
        <w:tc>
          <w:tcPr>
            <w:tcW w:w="6521" w:type="dxa"/>
            <w:gridSpan w:val="4"/>
            <w:vMerge w:val="restart"/>
            <w:vAlign w:val="center"/>
          </w:tcPr>
          <w:p w14:paraId="0F05DD31" w14:textId="77777777" w:rsidR="00E81358" w:rsidRDefault="00CE12AE" w:rsidP="00765FAD">
            <w:pPr>
              <w:rPr>
                <w:b/>
              </w:rPr>
            </w:pPr>
            <w:r>
              <w:rPr>
                <w:b/>
              </w:rPr>
              <w:t xml:space="preserve">GCSE </w:t>
            </w:r>
            <w:r w:rsidR="00E81358">
              <w:rPr>
                <w:b/>
              </w:rPr>
              <w:t>–</w:t>
            </w:r>
            <w:r>
              <w:rPr>
                <w:b/>
              </w:rPr>
              <w:t xml:space="preserve"> </w:t>
            </w:r>
            <w:r w:rsidR="00783524">
              <w:rPr>
                <w:b/>
              </w:rPr>
              <w:t xml:space="preserve">REVIEW OF MARKING AND ACCESS TO SCRIPTS </w:t>
            </w:r>
          </w:p>
          <w:p w14:paraId="69368770" w14:textId="42C808C9" w:rsidR="00765FAD" w:rsidRDefault="00783524" w:rsidP="00765FAD">
            <w:pPr>
              <w:rPr>
                <w:b/>
              </w:rPr>
            </w:pPr>
            <w:r>
              <w:rPr>
                <w:b/>
              </w:rPr>
              <w:t>REQUEST FORM</w:t>
            </w:r>
          </w:p>
          <w:p w14:paraId="6BF6CB1F" w14:textId="77777777" w:rsidR="00783524" w:rsidRPr="00765FAD" w:rsidRDefault="00783524" w:rsidP="00765FAD">
            <w:r w:rsidRPr="00765FAD">
              <w:t>Please be aware no review of marking can be processed until a candidate consent form has been completed.</w:t>
            </w:r>
          </w:p>
        </w:tc>
        <w:tc>
          <w:tcPr>
            <w:tcW w:w="3544" w:type="dxa"/>
            <w:gridSpan w:val="4"/>
            <w:shd w:val="clear" w:color="auto" w:fill="BFBFBF" w:themeFill="background1" w:themeFillShade="BF"/>
            <w:vAlign w:val="center"/>
          </w:tcPr>
          <w:p w14:paraId="75DB52A1" w14:textId="77777777" w:rsidR="00783524" w:rsidRDefault="00783524" w:rsidP="007A0E11">
            <w:pPr>
              <w:rPr>
                <w:b/>
              </w:rPr>
            </w:pPr>
            <w:r>
              <w:rPr>
                <w:b/>
              </w:rPr>
              <w:t>FOR CENTRE USE ONLY</w:t>
            </w:r>
          </w:p>
        </w:tc>
      </w:tr>
      <w:tr w:rsidR="00783524" w14:paraId="4042B8E7" w14:textId="77777777" w:rsidTr="007458A0">
        <w:trPr>
          <w:trHeight w:val="421"/>
        </w:trPr>
        <w:tc>
          <w:tcPr>
            <w:tcW w:w="6521" w:type="dxa"/>
            <w:gridSpan w:val="4"/>
            <w:vMerge/>
          </w:tcPr>
          <w:p w14:paraId="1A97B747" w14:textId="77777777" w:rsidR="00783524" w:rsidRDefault="00783524" w:rsidP="007A0E11">
            <w:pPr>
              <w:rPr>
                <w:b/>
              </w:rPr>
            </w:pPr>
          </w:p>
        </w:tc>
        <w:tc>
          <w:tcPr>
            <w:tcW w:w="1417" w:type="dxa"/>
            <w:gridSpan w:val="2"/>
            <w:shd w:val="clear" w:color="auto" w:fill="BFBFBF" w:themeFill="background1" w:themeFillShade="BF"/>
            <w:vAlign w:val="center"/>
          </w:tcPr>
          <w:p w14:paraId="495EE381" w14:textId="77777777" w:rsidR="00783524" w:rsidRDefault="00783524" w:rsidP="007A0E11">
            <w:pPr>
              <w:rPr>
                <w:b/>
              </w:rPr>
            </w:pPr>
            <w:r>
              <w:rPr>
                <w:b/>
              </w:rPr>
              <w:t>Date received</w:t>
            </w:r>
          </w:p>
        </w:tc>
        <w:tc>
          <w:tcPr>
            <w:tcW w:w="2127" w:type="dxa"/>
            <w:gridSpan w:val="2"/>
            <w:shd w:val="clear" w:color="auto" w:fill="BFBFBF" w:themeFill="background1" w:themeFillShade="BF"/>
            <w:vAlign w:val="center"/>
          </w:tcPr>
          <w:p w14:paraId="584A94FE" w14:textId="77777777" w:rsidR="00783524" w:rsidRDefault="00783524" w:rsidP="007A0E11">
            <w:pPr>
              <w:rPr>
                <w:b/>
              </w:rPr>
            </w:pPr>
          </w:p>
        </w:tc>
      </w:tr>
      <w:tr w:rsidR="00783524" w14:paraId="6855675D" w14:textId="77777777" w:rsidTr="007458A0">
        <w:trPr>
          <w:trHeight w:val="475"/>
        </w:trPr>
        <w:tc>
          <w:tcPr>
            <w:tcW w:w="5080" w:type="dxa"/>
            <w:gridSpan w:val="3"/>
            <w:vAlign w:val="center"/>
          </w:tcPr>
          <w:p w14:paraId="5ABC4D95" w14:textId="7F2A7236" w:rsidR="00783524" w:rsidRPr="00DE3A07" w:rsidRDefault="00783524" w:rsidP="007A0E11">
            <w:pPr>
              <w:rPr>
                <w:b/>
              </w:rPr>
            </w:pPr>
            <w:r w:rsidRPr="00DE3A07">
              <w:rPr>
                <w:b/>
              </w:rPr>
              <w:t>Candidate Name</w:t>
            </w:r>
            <w:r w:rsidR="00EE678B">
              <w:rPr>
                <w:b/>
              </w:rPr>
              <w:t>:</w:t>
            </w:r>
            <w:r w:rsidRPr="00DE3A07">
              <w:rPr>
                <w:b/>
              </w:rPr>
              <w:t xml:space="preserve"> </w:t>
            </w:r>
          </w:p>
        </w:tc>
        <w:tc>
          <w:tcPr>
            <w:tcW w:w="4985" w:type="dxa"/>
            <w:gridSpan w:val="5"/>
            <w:vAlign w:val="center"/>
          </w:tcPr>
          <w:p w14:paraId="04F93AE7" w14:textId="7C72D69A" w:rsidR="00783524" w:rsidRPr="00DE3A07" w:rsidRDefault="00EE678B" w:rsidP="007A0E11">
            <w:pPr>
              <w:rPr>
                <w:b/>
              </w:rPr>
            </w:pPr>
            <w:r>
              <w:rPr>
                <w:b/>
              </w:rPr>
              <w:t>Candidate Number:</w:t>
            </w:r>
          </w:p>
        </w:tc>
      </w:tr>
      <w:tr w:rsidR="00783524" w14:paraId="6C8AAF51" w14:textId="77777777" w:rsidTr="007458A0">
        <w:trPr>
          <w:trHeight w:val="475"/>
        </w:trPr>
        <w:tc>
          <w:tcPr>
            <w:tcW w:w="5080" w:type="dxa"/>
            <w:gridSpan w:val="3"/>
            <w:vAlign w:val="center"/>
          </w:tcPr>
          <w:p w14:paraId="2F6B4483" w14:textId="3EC7CB95" w:rsidR="00783524" w:rsidRPr="00DE3A07" w:rsidRDefault="00DF1435" w:rsidP="007A0E11">
            <w:pPr>
              <w:rPr>
                <w:b/>
              </w:rPr>
            </w:pPr>
            <w:r>
              <w:rPr>
                <w:b/>
              </w:rPr>
              <w:t xml:space="preserve">Candidate </w:t>
            </w:r>
            <w:r w:rsidR="00765FAD">
              <w:rPr>
                <w:b/>
              </w:rPr>
              <w:t>Email:</w:t>
            </w:r>
          </w:p>
        </w:tc>
        <w:tc>
          <w:tcPr>
            <w:tcW w:w="4985" w:type="dxa"/>
            <w:gridSpan w:val="5"/>
            <w:vAlign w:val="center"/>
          </w:tcPr>
          <w:p w14:paraId="41301461" w14:textId="77777777" w:rsidR="00783524" w:rsidRPr="00DE3A07" w:rsidRDefault="00765FAD" w:rsidP="007A0E11">
            <w:pPr>
              <w:rPr>
                <w:b/>
              </w:rPr>
            </w:pPr>
            <w:r>
              <w:rPr>
                <w:b/>
              </w:rPr>
              <w:t>Form:</w:t>
            </w:r>
          </w:p>
        </w:tc>
      </w:tr>
      <w:tr w:rsidR="00783524" w14:paraId="61377D82" w14:textId="77777777" w:rsidTr="007458A0">
        <w:tc>
          <w:tcPr>
            <w:tcW w:w="10065" w:type="dxa"/>
            <w:gridSpan w:val="8"/>
          </w:tcPr>
          <w:p w14:paraId="7B94029B" w14:textId="77777777" w:rsidR="00E16E91" w:rsidRDefault="00E16E91" w:rsidP="00E16E91"/>
          <w:p w14:paraId="7835018C" w14:textId="77777777" w:rsidR="00E16E91" w:rsidRDefault="00E16E91" w:rsidP="00E16E91">
            <w:r>
              <w:t>To secure of a review of marking and/or a copy of the script to support a review:</w:t>
            </w:r>
          </w:p>
          <w:p w14:paraId="248940D6" w14:textId="77777777" w:rsidR="00E16E91" w:rsidRDefault="00E16E91" w:rsidP="00E16E91"/>
          <w:p w14:paraId="408917A7" w14:textId="77777777" w:rsidR="00E16E91" w:rsidRPr="00DF763D" w:rsidRDefault="00E16E91" w:rsidP="00516E96">
            <w:pPr>
              <w:numPr>
                <w:ilvl w:val="0"/>
                <w:numId w:val="13"/>
              </w:numPr>
              <w:spacing w:after="160" w:line="259" w:lineRule="auto"/>
              <w:ind w:left="314" w:right="132" w:hanging="284"/>
              <w:jc w:val="both"/>
              <w:rPr>
                <w:rFonts w:asciiTheme="majorHAnsi" w:hAnsiTheme="majorHAnsi" w:cstheme="majorHAnsi"/>
              </w:rPr>
            </w:pPr>
            <w:r w:rsidRPr="00DF763D">
              <w:t>Complete all the information for any unit you would like to have a review of marking and/or you want the script back using the table below</w:t>
            </w:r>
          </w:p>
          <w:p w14:paraId="665D2733" w14:textId="77777777" w:rsidR="00E16E91" w:rsidRDefault="00E16E91" w:rsidP="00E16E91">
            <w:pPr>
              <w:pStyle w:val="ListParagraph"/>
              <w:rPr>
                <w:rFonts w:asciiTheme="majorHAnsi" w:hAnsiTheme="majorHAnsi" w:cstheme="majorHAnsi"/>
                <w:color w:val="000000"/>
                <w:lang w:eastAsia="en-GB"/>
              </w:rPr>
            </w:pPr>
          </w:p>
          <w:p w14:paraId="1EB5BEF3" w14:textId="77777777" w:rsidR="00E16E91" w:rsidRPr="00DF763D" w:rsidRDefault="00E16E91" w:rsidP="00516E96">
            <w:pPr>
              <w:numPr>
                <w:ilvl w:val="0"/>
                <w:numId w:val="13"/>
              </w:numPr>
              <w:spacing w:after="160" w:line="259" w:lineRule="auto"/>
              <w:ind w:left="314" w:right="132" w:hanging="284"/>
              <w:jc w:val="both"/>
              <w:rPr>
                <w:rFonts w:asciiTheme="majorHAnsi" w:hAnsiTheme="majorHAnsi" w:cstheme="majorHAnsi"/>
              </w:rPr>
            </w:pPr>
            <w:r w:rsidRPr="00DF763D">
              <w:rPr>
                <w:rFonts w:asciiTheme="majorHAnsi" w:hAnsiTheme="majorHAnsi" w:cstheme="majorHAnsi"/>
                <w:color w:val="000000"/>
                <w:lang w:eastAsia="en-GB"/>
              </w:rPr>
              <w:t>If you want a review of marking of your paper, the candidate must also sign the candidate consent form attached to this form.</w:t>
            </w:r>
          </w:p>
          <w:p w14:paraId="3D6B2793" w14:textId="77777777" w:rsidR="00E16E91" w:rsidRDefault="00E16E91" w:rsidP="00E16E91">
            <w:pPr>
              <w:pStyle w:val="ListParagraph"/>
              <w:rPr>
                <w:rFonts w:asciiTheme="majorHAnsi" w:hAnsiTheme="majorHAnsi" w:cstheme="majorHAnsi"/>
              </w:rPr>
            </w:pPr>
          </w:p>
          <w:p w14:paraId="52DA0E30" w14:textId="77777777" w:rsidR="00E16E91" w:rsidRPr="00765FAD" w:rsidRDefault="00E16E91" w:rsidP="00516E96">
            <w:pPr>
              <w:numPr>
                <w:ilvl w:val="0"/>
                <w:numId w:val="13"/>
              </w:numPr>
              <w:spacing w:after="160"/>
              <w:ind w:left="314" w:right="132" w:hanging="284"/>
              <w:jc w:val="both"/>
              <w:rPr>
                <w:rFonts w:asciiTheme="majorHAnsi" w:hAnsiTheme="majorHAnsi" w:cstheme="majorHAnsi"/>
              </w:rPr>
            </w:pPr>
            <w:r>
              <w:rPr>
                <w:rFonts w:asciiTheme="majorHAnsi" w:hAnsiTheme="majorHAnsi" w:cstheme="majorHAnsi"/>
                <w:color w:val="000000"/>
                <w:lang w:eastAsia="en-GB"/>
              </w:rPr>
              <w:t>Overleaf</w:t>
            </w:r>
            <w:r w:rsidRPr="00765FAD">
              <w:rPr>
                <w:rFonts w:asciiTheme="majorHAnsi" w:hAnsiTheme="majorHAnsi" w:cstheme="majorHAnsi"/>
                <w:color w:val="000000"/>
                <w:lang w:eastAsia="en-GB"/>
              </w:rPr>
              <w:t xml:space="preserve"> is a table giving the costs which are per unit (not per subject).</w:t>
            </w:r>
            <w:r w:rsidRPr="00765FAD">
              <w:rPr>
                <w:rFonts w:asciiTheme="majorHAnsi" w:hAnsiTheme="majorHAnsi" w:cstheme="majorHAnsi"/>
              </w:rPr>
              <w:t xml:space="preserve"> Please pay using the </w:t>
            </w:r>
            <w:r>
              <w:rPr>
                <w:rFonts w:asciiTheme="majorHAnsi" w:hAnsiTheme="majorHAnsi" w:cstheme="majorHAnsi"/>
              </w:rPr>
              <w:t xml:space="preserve">school’s online payment system by choosing the correct product in the </w:t>
            </w:r>
            <w:r w:rsidRPr="00765FAD">
              <w:rPr>
                <w:rFonts w:asciiTheme="majorHAnsi" w:hAnsiTheme="majorHAnsi" w:cstheme="majorHAnsi"/>
              </w:rPr>
              <w:t>EXAMS section</w:t>
            </w:r>
            <w:r>
              <w:rPr>
                <w:rFonts w:asciiTheme="majorHAnsi" w:hAnsiTheme="majorHAnsi" w:cstheme="majorHAnsi"/>
              </w:rPr>
              <w:t>.  A review will not be submitted to an exam board until the correct payment has been made.</w:t>
            </w:r>
          </w:p>
          <w:p w14:paraId="125F34D6" w14:textId="77777777" w:rsidR="00E16E91" w:rsidRDefault="00E16E91" w:rsidP="00E16E91"/>
          <w:p w14:paraId="697AB0B5" w14:textId="2E32A130" w:rsidR="00E16E91" w:rsidRPr="005A3CC6" w:rsidRDefault="00E16E91" w:rsidP="00516E96">
            <w:pPr>
              <w:numPr>
                <w:ilvl w:val="0"/>
                <w:numId w:val="13"/>
              </w:numPr>
              <w:spacing w:after="160"/>
              <w:ind w:left="314" w:right="132" w:hanging="284"/>
              <w:jc w:val="both"/>
              <w:rPr>
                <w:rFonts w:asciiTheme="majorHAnsi" w:hAnsiTheme="majorHAnsi" w:cstheme="majorHAnsi"/>
              </w:rPr>
            </w:pPr>
            <w:r w:rsidRPr="005A3CC6">
              <w:rPr>
                <w:rFonts w:asciiTheme="majorHAnsi" w:hAnsiTheme="majorHAnsi" w:cstheme="majorHAnsi"/>
              </w:rPr>
              <w:t xml:space="preserve">Hand in this completed form, and the signed candidate consent form if requesting a review, to </w:t>
            </w:r>
            <w:r w:rsidR="009B4DFE">
              <w:rPr>
                <w:rFonts w:asciiTheme="majorHAnsi" w:hAnsiTheme="majorHAnsi" w:cstheme="majorHAnsi"/>
              </w:rPr>
              <w:t>KLS Examinations Office staff</w:t>
            </w:r>
            <w:r w:rsidRPr="005A3CC6">
              <w:rPr>
                <w:rFonts w:asciiTheme="majorHAnsi" w:hAnsiTheme="majorHAnsi" w:cstheme="majorHAnsi"/>
              </w:rPr>
              <w:t xml:space="preserve"> on Results Day or email scanned pdf files or photos of all sides of the completed forms to </w:t>
            </w:r>
            <w:hyperlink r:id="rId14" w:history="1">
              <w:r w:rsidRPr="005A3CC6">
                <w:rPr>
                  <w:rStyle w:val="Hyperlink"/>
                  <w:rFonts w:asciiTheme="majorHAnsi" w:hAnsiTheme="majorHAnsi" w:cstheme="majorHAnsi"/>
                </w:rPr>
                <w:t>exams@kls.herts.sch.uk</w:t>
              </w:r>
            </w:hyperlink>
            <w:r w:rsidR="005A3CC6" w:rsidRPr="005A3CC6">
              <w:rPr>
                <w:rStyle w:val="Hyperlink"/>
                <w:rFonts w:asciiTheme="majorHAnsi" w:hAnsiTheme="majorHAnsi" w:cstheme="majorHAnsi"/>
              </w:rPr>
              <w:t xml:space="preserve"> </w:t>
            </w:r>
            <w:r w:rsidR="005A3CC6" w:rsidRPr="005A3CC6">
              <w:rPr>
                <w:rFonts w:asciiTheme="majorHAnsi" w:hAnsiTheme="majorHAnsi" w:cstheme="majorHAnsi"/>
              </w:rPr>
              <w:t xml:space="preserve">at least </w:t>
            </w:r>
            <w:r w:rsidR="005A3CC6" w:rsidRPr="00DB583B">
              <w:rPr>
                <w:rFonts w:asciiTheme="majorHAnsi" w:hAnsiTheme="majorHAnsi" w:cstheme="majorHAnsi"/>
                <w:b/>
                <w:bCs/>
              </w:rPr>
              <w:t>three working days before the JCQ deadline as stated overleaf</w:t>
            </w:r>
            <w:r w:rsidR="005A3CC6" w:rsidRPr="005A3CC6">
              <w:rPr>
                <w:rFonts w:asciiTheme="majorHAnsi" w:hAnsiTheme="majorHAnsi" w:cstheme="majorHAnsi"/>
              </w:rPr>
              <w:t>.</w:t>
            </w:r>
          </w:p>
          <w:p w14:paraId="22DA0E16" w14:textId="77777777" w:rsidR="00E16E91" w:rsidRDefault="00E16E91" w:rsidP="00E16E91">
            <w:pPr>
              <w:ind w:left="314" w:right="132"/>
              <w:jc w:val="both"/>
              <w:rPr>
                <w:rFonts w:asciiTheme="majorHAnsi" w:hAnsiTheme="majorHAnsi" w:cstheme="majorHAnsi"/>
              </w:rPr>
            </w:pPr>
          </w:p>
          <w:p w14:paraId="59565CEB" w14:textId="225B1EE9" w:rsidR="00783524" w:rsidRDefault="00E16E91" w:rsidP="00E16E91">
            <w:r>
              <w:rPr>
                <w:rFonts w:asciiTheme="majorHAnsi" w:hAnsiTheme="majorHAnsi" w:cstheme="majorHAnsi"/>
                <w:color w:val="000000"/>
                <w:lang w:eastAsia="en-GB"/>
              </w:rPr>
              <w:t>Please be</w:t>
            </w:r>
            <w:r w:rsidRPr="00765FAD">
              <w:rPr>
                <w:rFonts w:asciiTheme="majorHAnsi" w:hAnsiTheme="majorHAnsi" w:cstheme="majorHAnsi"/>
                <w:color w:val="000000"/>
                <w:lang w:eastAsia="en-GB"/>
              </w:rPr>
              <w:t xml:space="preserve"> aware that a review of marking is not a re-mark, it is a review by a second examiner to identify genuine marking errors or unreasonable marking</w:t>
            </w:r>
            <w:r>
              <w:rPr>
                <w:rFonts w:asciiTheme="majorHAnsi" w:hAnsiTheme="majorHAnsi" w:cstheme="majorHAnsi"/>
                <w:color w:val="000000"/>
                <w:lang w:eastAsia="en-GB"/>
              </w:rPr>
              <w:t>.</w:t>
            </w:r>
            <w:r>
              <w:rPr>
                <w:rFonts w:asciiTheme="majorHAnsi" w:hAnsiTheme="majorHAnsi" w:cstheme="majorHAnsi"/>
                <w:color w:val="000000"/>
                <w:lang w:eastAsia="en-GB"/>
              </w:rPr>
              <w:br/>
            </w:r>
          </w:p>
        </w:tc>
      </w:tr>
      <w:tr w:rsidR="007458A0" w14:paraId="56CFAA93" w14:textId="77777777" w:rsidTr="007458A0">
        <w:tc>
          <w:tcPr>
            <w:tcW w:w="2268" w:type="dxa"/>
            <w:vAlign w:val="center"/>
          </w:tcPr>
          <w:p w14:paraId="28D6D1C6" w14:textId="47132574" w:rsidR="007458A0" w:rsidRPr="003C400E" w:rsidRDefault="007458A0" w:rsidP="007458A0">
            <w:pPr>
              <w:rPr>
                <w:b/>
              </w:rPr>
            </w:pPr>
            <w:r w:rsidRPr="003C400E">
              <w:rPr>
                <w:b/>
              </w:rPr>
              <w:t>Subject</w:t>
            </w:r>
          </w:p>
        </w:tc>
        <w:tc>
          <w:tcPr>
            <w:tcW w:w="993" w:type="dxa"/>
            <w:vAlign w:val="center"/>
          </w:tcPr>
          <w:p w14:paraId="543A61D6" w14:textId="7B7A1FAC" w:rsidR="007458A0" w:rsidRPr="003C400E" w:rsidRDefault="007458A0" w:rsidP="007458A0">
            <w:pPr>
              <w:jc w:val="center"/>
              <w:rPr>
                <w:b/>
              </w:rPr>
            </w:pPr>
            <w:r w:rsidRPr="003C400E">
              <w:rPr>
                <w:b/>
              </w:rPr>
              <w:t>Unit Code</w:t>
            </w:r>
          </w:p>
        </w:tc>
        <w:tc>
          <w:tcPr>
            <w:tcW w:w="1819" w:type="dxa"/>
            <w:vAlign w:val="center"/>
          </w:tcPr>
          <w:p w14:paraId="5EC81E77" w14:textId="780743DB" w:rsidR="007458A0" w:rsidRPr="003C400E" w:rsidRDefault="007458A0" w:rsidP="007458A0">
            <w:pPr>
              <w:rPr>
                <w:b/>
              </w:rPr>
            </w:pPr>
            <w:r w:rsidRPr="003C400E">
              <w:rPr>
                <w:b/>
              </w:rPr>
              <w:t>Unit Name</w:t>
            </w:r>
          </w:p>
        </w:tc>
        <w:tc>
          <w:tcPr>
            <w:tcW w:w="1441" w:type="dxa"/>
            <w:vAlign w:val="center"/>
          </w:tcPr>
          <w:p w14:paraId="3E459F43" w14:textId="5B9E5996" w:rsidR="007458A0" w:rsidRPr="003C400E" w:rsidRDefault="007458A0" w:rsidP="007458A0">
            <w:pPr>
              <w:jc w:val="center"/>
              <w:rPr>
                <w:b/>
              </w:rPr>
            </w:pPr>
            <w:r w:rsidRPr="003C400E">
              <w:rPr>
                <w:b/>
              </w:rPr>
              <w:t>Exam Board</w:t>
            </w:r>
          </w:p>
        </w:tc>
        <w:tc>
          <w:tcPr>
            <w:tcW w:w="1134" w:type="dxa"/>
            <w:vAlign w:val="center"/>
          </w:tcPr>
          <w:p w14:paraId="0FFB93A0" w14:textId="7760E628" w:rsidR="007458A0" w:rsidRPr="003C400E" w:rsidRDefault="007458A0" w:rsidP="007458A0">
            <w:pPr>
              <w:jc w:val="center"/>
              <w:rPr>
                <w:b/>
              </w:rPr>
            </w:pPr>
            <w:r w:rsidRPr="003C400E">
              <w:rPr>
                <w:b/>
              </w:rPr>
              <w:t>Review of Marking</w:t>
            </w:r>
          </w:p>
        </w:tc>
        <w:tc>
          <w:tcPr>
            <w:tcW w:w="1134" w:type="dxa"/>
            <w:gridSpan w:val="2"/>
            <w:vAlign w:val="center"/>
          </w:tcPr>
          <w:p w14:paraId="415B2323" w14:textId="1D86E96F" w:rsidR="007458A0" w:rsidRPr="003C400E" w:rsidRDefault="007458A0" w:rsidP="007458A0">
            <w:pPr>
              <w:jc w:val="center"/>
              <w:rPr>
                <w:b/>
              </w:rPr>
            </w:pPr>
            <w:r w:rsidRPr="003C400E">
              <w:rPr>
                <w:b/>
              </w:rPr>
              <w:t>Return of Original Script</w:t>
            </w:r>
          </w:p>
        </w:tc>
        <w:tc>
          <w:tcPr>
            <w:tcW w:w="1276" w:type="dxa"/>
            <w:vAlign w:val="center"/>
          </w:tcPr>
          <w:p w14:paraId="605FD087" w14:textId="71C1E0DB" w:rsidR="007458A0" w:rsidRPr="003C400E" w:rsidRDefault="007458A0" w:rsidP="007458A0">
            <w:pPr>
              <w:jc w:val="center"/>
              <w:rPr>
                <w:b/>
              </w:rPr>
            </w:pPr>
            <w:r w:rsidRPr="003C400E">
              <w:rPr>
                <w:b/>
              </w:rPr>
              <w:t>Cost</w:t>
            </w:r>
          </w:p>
        </w:tc>
      </w:tr>
      <w:tr w:rsidR="007458A0" w14:paraId="74ED7977" w14:textId="77777777" w:rsidTr="00E16E91">
        <w:trPr>
          <w:trHeight w:val="419"/>
        </w:trPr>
        <w:tc>
          <w:tcPr>
            <w:tcW w:w="2268" w:type="dxa"/>
          </w:tcPr>
          <w:p w14:paraId="77CFB9F1" w14:textId="77777777" w:rsidR="007458A0" w:rsidRDefault="007458A0" w:rsidP="007458A0"/>
        </w:tc>
        <w:tc>
          <w:tcPr>
            <w:tcW w:w="993" w:type="dxa"/>
          </w:tcPr>
          <w:p w14:paraId="771D4C02" w14:textId="77777777" w:rsidR="007458A0" w:rsidRDefault="007458A0" w:rsidP="007458A0"/>
        </w:tc>
        <w:tc>
          <w:tcPr>
            <w:tcW w:w="1819" w:type="dxa"/>
          </w:tcPr>
          <w:p w14:paraId="39F9D380" w14:textId="77777777" w:rsidR="007458A0" w:rsidRDefault="007458A0" w:rsidP="007458A0"/>
        </w:tc>
        <w:tc>
          <w:tcPr>
            <w:tcW w:w="1441" w:type="dxa"/>
          </w:tcPr>
          <w:p w14:paraId="4033A932" w14:textId="77777777" w:rsidR="007458A0" w:rsidRDefault="007458A0" w:rsidP="007458A0"/>
        </w:tc>
        <w:tc>
          <w:tcPr>
            <w:tcW w:w="1134" w:type="dxa"/>
          </w:tcPr>
          <w:p w14:paraId="18EEB8E2" w14:textId="77777777" w:rsidR="007458A0" w:rsidRDefault="007458A0" w:rsidP="007458A0"/>
        </w:tc>
        <w:tc>
          <w:tcPr>
            <w:tcW w:w="1134" w:type="dxa"/>
            <w:gridSpan w:val="2"/>
          </w:tcPr>
          <w:p w14:paraId="19378827" w14:textId="77777777" w:rsidR="007458A0" w:rsidRDefault="007458A0" w:rsidP="007458A0"/>
        </w:tc>
        <w:tc>
          <w:tcPr>
            <w:tcW w:w="1276" w:type="dxa"/>
          </w:tcPr>
          <w:p w14:paraId="026EEFAD" w14:textId="77777777" w:rsidR="007458A0" w:rsidRDefault="007458A0" w:rsidP="007458A0"/>
        </w:tc>
      </w:tr>
      <w:tr w:rsidR="007458A0" w14:paraId="6583CD5B" w14:textId="77777777" w:rsidTr="00E16E91">
        <w:trPr>
          <w:trHeight w:val="419"/>
        </w:trPr>
        <w:tc>
          <w:tcPr>
            <w:tcW w:w="2268" w:type="dxa"/>
          </w:tcPr>
          <w:p w14:paraId="5559BE39" w14:textId="77777777" w:rsidR="007458A0" w:rsidRDefault="007458A0" w:rsidP="007458A0"/>
        </w:tc>
        <w:tc>
          <w:tcPr>
            <w:tcW w:w="993" w:type="dxa"/>
          </w:tcPr>
          <w:p w14:paraId="6EE36227" w14:textId="77777777" w:rsidR="007458A0" w:rsidRDefault="007458A0" w:rsidP="007458A0"/>
        </w:tc>
        <w:tc>
          <w:tcPr>
            <w:tcW w:w="1819" w:type="dxa"/>
          </w:tcPr>
          <w:p w14:paraId="24395D05" w14:textId="77777777" w:rsidR="007458A0" w:rsidRDefault="007458A0" w:rsidP="007458A0"/>
        </w:tc>
        <w:tc>
          <w:tcPr>
            <w:tcW w:w="1441" w:type="dxa"/>
          </w:tcPr>
          <w:p w14:paraId="47B23D31" w14:textId="77777777" w:rsidR="007458A0" w:rsidRDefault="007458A0" w:rsidP="007458A0"/>
        </w:tc>
        <w:tc>
          <w:tcPr>
            <w:tcW w:w="1134" w:type="dxa"/>
          </w:tcPr>
          <w:p w14:paraId="1BE2595E" w14:textId="77777777" w:rsidR="007458A0" w:rsidRDefault="007458A0" w:rsidP="007458A0"/>
        </w:tc>
        <w:tc>
          <w:tcPr>
            <w:tcW w:w="1134" w:type="dxa"/>
            <w:gridSpan w:val="2"/>
          </w:tcPr>
          <w:p w14:paraId="558B3973" w14:textId="77777777" w:rsidR="007458A0" w:rsidRDefault="007458A0" w:rsidP="007458A0"/>
        </w:tc>
        <w:tc>
          <w:tcPr>
            <w:tcW w:w="1276" w:type="dxa"/>
          </w:tcPr>
          <w:p w14:paraId="5927C37F" w14:textId="77777777" w:rsidR="007458A0" w:rsidRDefault="007458A0" w:rsidP="007458A0"/>
        </w:tc>
      </w:tr>
      <w:tr w:rsidR="007458A0" w14:paraId="619332A9" w14:textId="77777777" w:rsidTr="00E16E91">
        <w:trPr>
          <w:trHeight w:val="419"/>
        </w:trPr>
        <w:tc>
          <w:tcPr>
            <w:tcW w:w="2268" w:type="dxa"/>
          </w:tcPr>
          <w:p w14:paraId="0C69FD52" w14:textId="77777777" w:rsidR="007458A0" w:rsidRDefault="007458A0" w:rsidP="007458A0"/>
        </w:tc>
        <w:tc>
          <w:tcPr>
            <w:tcW w:w="993" w:type="dxa"/>
          </w:tcPr>
          <w:p w14:paraId="5927DD6C" w14:textId="77777777" w:rsidR="007458A0" w:rsidRDefault="007458A0" w:rsidP="007458A0"/>
        </w:tc>
        <w:tc>
          <w:tcPr>
            <w:tcW w:w="1819" w:type="dxa"/>
          </w:tcPr>
          <w:p w14:paraId="69665FA2" w14:textId="77777777" w:rsidR="007458A0" w:rsidRDefault="007458A0" w:rsidP="007458A0"/>
        </w:tc>
        <w:tc>
          <w:tcPr>
            <w:tcW w:w="1441" w:type="dxa"/>
          </w:tcPr>
          <w:p w14:paraId="176FBD2B" w14:textId="77777777" w:rsidR="007458A0" w:rsidRDefault="007458A0" w:rsidP="007458A0"/>
        </w:tc>
        <w:tc>
          <w:tcPr>
            <w:tcW w:w="1134" w:type="dxa"/>
          </w:tcPr>
          <w:p w14:paraId="34B8E301" w14:textId="77777777" w:rsidR="007458A0" w:rsidRDefault="007458A0" w:rsidP="007458A0"/>
        </w:tc>
        <w:tc>
          <w:tcPr>
            <w:tcW w:w="1134" w:type="dxa"/>
            <w:gridSpan w:val="2"/>
          </w:tcPr>
          <w:p w14:paraId="33E962AC" w14:textId="77777777" w:rsidR="007458A0" w:rsidRDefault="007458A0" w:rsidP="007458A0"/>
        </w:tc>
        <w:tc>
          <w:tcPr>
            <w:tcW w:w="1276" w:type="dxa"/>
          </w:tcPr>
          <w:p w14:paraId="1B7B3B00" w14:textId="77777777" w:rsidR="007458A0" w:rsidRDefault="007458A0" w:rsidP="007458A0"/>
        </w:tc>
      </w:tr>
      <w:tr w:rsidR="007458A0" w14:paraId="4176477B" w14:textId="77777777" w:rsidTr="00E16E91">
        <w:trPr>
          <w:trHeight w:val="419"/>
        </w:trPr>
        <w:tc>
          <w:tcPr>
            <w:tcW w:w="2268" w:type="dxa"/>
          </w:tcPr>
          <w:p w14:paraId="670B580E" w14:textId="77777777" w:rsidR="007458A0" w:rsidRDefault="007458A0" w:rsidP="007458A0"/>
        </w:tc>
        <w:tc>
          <w:tcPr>
            <w:tcW w:w="993" w:type="dxa"/>
          </w:tcPr>
          <w:p w14:paraId="393E090C" w14:textId="77777777" w:rsidR="007458A0" w:rsidRDefault="007458A0" w:rsidP="007458A0"/>
        </w:tc>
        <w:tc>
          <w:tcPr>
            <w:tcW w:w="1819" w:type="dxa"/>
          </w:tcPr>
          <w:p w14:paraId="1BEDE3C8" w14:textId="77777777" w:rsidR="007458A0" w:rsidRDefault="007458A0" w:rsidP="007458A0"/>
        </w:tc>
        <w:tc>
          <w:tcPr>
            <w:tcW w:w="1441" w:type="dxa"/>
          </w:tcPr>
          <w:p w14:paraId="10484201" w14:textId="77777777" w:rsidR="007458A0" w:rsidRDefault="007458A0" w:rsidP="007458A0"/>
        </w:tc>
        <w:tc>
          <w:tcPr>
            <w:tcW w:w="1134" w:type="dxa"/>
          </w:tcPr>
          <w:p w14:paraId="3F18EBBE" w14:textId="77777777" w:rsidR="007458A0" w:rsidRDefault="007458A0" w:rsidP="007458A0"/>
        </w:tc>
        <w:tc>
          <w:tcPr>
            <w:tcW w:w="1134" w:type="dxa"/>
            <w:gridSpan w:val="2"/>
          </w:tcPr>
          <w:p w14:paraId="3A18A786" w14:textId="77777777" w:rsidR="007458A0" w:rsidRDefault="007458A0" w:rsidP="007458A0"/>
        </w:tc>
        <w:tc>
          <w:tcPr>
            <w:tcW w:w="1276" w:type="dxa"/>
          </w:tcPr>
          <w:p w14:paraId="5EDF8ECD" w14:textId="77777777" w:rsidR="007458A0" w:rsidRDefault="007458A0" w:rsidP="007458A0"/>
        </w:tc>
      </w:tr>
      <w:tr w:rsidR="007458A0" w14:paraId="5E894D8A" w14:textId="77777777" w:rsidTr="00E16E91">
        <w:trPr>
          <w:trHeight w:val="419"/>
        </w:trPr>
        <w:tc>
          <w:tcPr>
            <w:tcW w:w="2268" w:type="dxa"/>
          </w:tcPr>
          <w:p w14:paraId="71A120EF" w14:textId="77777777" w:rsidR="007458A0" w:rsidRDefault="007458A0" w:rsidP="007458A0"/>
        </w:tc>
        <w:tc>
          <w:tcPr>
            <w:tcW w:w="993" w:type="dxa"/>
          </w:tcPr>
          <w:p w14:paraId="4D795634" w14:textId="77777777" w:rsidR="007458A0" w:rsidRDefault="007458A0" w:rsidP="007458A0"/>
        </w:tc>
        <w:tc>
          <w:tcPr>
            <w:tcW w:w="1819" w:type="dxa"/>
          </w:tcPr>
          <w:p w14:paraId="42ECD997" w14:textId="77777777" w:rsidR="007458A0" w:rsidRDefault="007458A0" w:rsidP="007458A0"/>
        </w:tc>
        <w:tc>
          <w:tcPr>
            <w:tcW w:w="1441" w:type="dxa"/>
          </w:tcPr>
          <w:p w14:paraId="13644163" w14:textId="77777777" w:rsidR="007458A0" w:rsidRDefault="007458A0" w:rsidP="007458A0"/>
        </w:tc>
        <w:tc>
          <w:tcPr>
            <w:tcW w:w="1134" w:type="dxa"/>
          </w:tcPr>
          <w:p w14:paraId="082D2A0A" w14:textId="77777777" w:rsidR="007458A0" w:rsidRDefault="007458A0" w:rsidP="007458A0"/>
        </w:tc>
        <w:tc>
          <w:tcPr>
            <w:tcW w:w="1134" w:type="dxa"/>
            <w:gridSpan w:val="2"/>
          </w:tcPr>
          <w:p w14:paraId="47B28884" w14:textId="77777777" w:rsidR="007458A0" w:rsidRDefault="007458A0" w:rsidP="007458A0"/>
        </w:tc>
        <w:tc>
          <w:tcPr>
            <w:tcW w:w="1276" w:type="dxa"/>
          </w:tcPr>
          <w:p w14:paraId="272C035A" w14:textId="77777777" w:rsidR="007458A0" w:rsidRDefault="007458A0" w:rsidP="007458A0"/>
        </w:tc>
      </w:tr>
      <w:tr w:rsidR="007458A0" w14:paraId="6632CB47" w14:textId="77777777" w:rsidTr="00E16E91">
        <w:trPr>
          <w:trHeight w:val="419"/>
        </w:trPr>
        <w:tc>
          <w:tcPr>
            <w:tcW w:w="2268" w:type="dxa"/>
          </w:tcPr>
          <w:p w14:paraId="547089AA" w14:textId="77777777" w:rsidR="007458A0" w:rsidRDefault="007458A0" w:rsidP="007458A0"/>
        </w:tc>
        <w:tc>
          <w:tcPr>
            <w:tcW w:w="993" w:type="dxa"/>
          </w:tcPr>
          <w:p w14:paraId="7C5E1320" w14:textId="77777777" w:rsidR="007458A0" w:rsidRDefault="007458A0" w:rsidP="007458A0"/>
        </w:tc>
        <w:tc>
          <w:tcPr>
            <w:tcW w:w="1819" w:type="dxa"/>
          </w:tcPr>
          <w:p w14:paraId="4010A0B2" w14:textId="77777777" w:rsidR="007458A0" w:rsidRDefault="007458A0" w:rsidP="007458A0"/>
        </w:tc>
        <w:tc>
          <w:tcPr>
            <w:tcW w:w="1441" w:type="dxa"/>
          </w:tcPr>
          <w:p w14:paraId="58F1A00F" w14:textId="77777777" w:rsidR="007458A0" w:rsidRDefault="007458A0" w:rsidP="007458A0"/>
        </w:tc>
        <w:tc>
          <w:tcPr>
            <w:tcW w:w="1134" w:type="dxa"/>
          </w:tcPr>
          <w:p w14:paraId="48963FA8" w14:textId="77777777" w:rsidR="007458A0" w:rsidRDefault="007458A0" w:rsidP="007458A0"/>
        </w:tc>
        <w:tc>
          <w:tcPr>
            <w:tcW w:w="1134" w:type="dxa"/>
            <w:gridSpan w:val="2"/>
          </w:tcPr>
          <w:p w14:paraId="4714F290" w14:textId="77777777" w:rsidR="007458A0" w:rsidRDefault="007458A0" w:rsidP="007458A0"/>
        </w:tc>
        <w:tc>
          <w:tcPr>
            <w:tcW w:w="1276" w:type="dxa"/>
          </w:tcPr>
          <w:p w14:paraId="09AA52AF" w14:textId="77777777" w:rsidR="007458A0" w:rsidRDefault="007458A0" w:rsidP="007458A0"/>
        </w:tc>
      </w:tr>
      <w:tr w:rsidR="003C400E" w14:paraId="6A608D99" w14:textId="77777777" w:rsidTr="00E16E91">
        <w:trPr>
          <w:trHeight w:val="415"/>
        </w:trPr>
        <w:tc>
          <w:tcPr>
            <w:tcW w:w="8789" w:type="dxa"/>
            <w:gridSpan w:val="7"/>
            <w:vAlign w:val="center"/>
          </w:tcPr>
          <w:p w14:paraId="45AD5C7A" w14:textId="77777777" w:rsidR="003C400E" w:rsidRPr="003C400E" w:rsidRDefault="003C400E" w:rsidP="003C400E">
            <w:pPr>
              <w:jc w:val="right"/>
              <w:rPr>
                <w:b/>
              </w:rPr>
            </w:pPr>
            <w:r w:rsidRPr="003C400E">
              <w:rPr>
                <w:b/>
              </w:rPr>
              <w:t>Total Cost</w:t>
            </w:r>
          </w:p>
        </w:tc>
        <w:tc>
          <w:tcPr>
            <w:tcW w:w="1276" w:type="dxa"/>
            <w:vAlign w:val="center"/>
          </w:tcPr>
          <w:p w14:paraId="26C18D90" w14:textId="77777777" w:rsidR="003C400E" w:rsidRPr="003C400E" w:rsidRDefault="003C400E" w:rsidP="00765FAD">
            <w:pPr>
              <w:rPr>
                <w:b/>
              </w:rPr>
            </w:pPr>
            <w:r w:rsidRPr="003C400E">
              <w:rPr>
                <w:b/>
              </w:rPr>
              <w:t>£</w:t>
            </w:r>
          </w:p>
        </w:tc>
      </w:tr>
      <w:tr w:rsidR="00783524" w14:paraId="0FB21663" w14:textId="77777777" w:rsidTr="007458A0">
        <w:tc>
          <w:tcPr>
            <w:tcW w:w="10065" w:type="dxa"/>
            <w:gridSpan w:val="8"/>
          </w:tcPr>
          <w:p w14:paraId="152520F1" w14:textId="77777777" w:rsidR="00783524" w:rsidRDefault="00783524" w:rsidP="007A0E11"/>
          <w:p w14:paraId="4C6D88C7" w14:textId="77777777" w:rsidR="00783524" w:rsidRPr="000351AC" w:rsidRDefault="00783524" w:rsidP="007A0E11">
            <w:pPr>
              <w:rPr>
                <w:b/>
              </w:rPr>
            </w:pPr>
            <w:r w:rsidRPr="000351AC">
              <w:rPr>
                <w:b/>
              </w:rPr>
              <w:t>Candidate signature</w:t>
            </w:r>
          </w:p>
          <w:p w14:paraId="21252239" w14:textId="77777777" w:rsidR="00783524" w:rsidRDefault="00783524" w:rsidP="007A0E11"/>
          <w:p w14:paraId="289E95B6" w14:textId="77777777" w:rsidR="00783524" w:rsidRDefault="00783524" w:rsidP="007A0E11">
            <w:pPr>
              <w:rPr>
                <w:b/>
              </w:rPr>
            </w:pPr>
            <w:r w:rsidRPr="000351AC">
              <w:rPr>
                <w:b/>
              </w:rPr>
              <w:t>Date</w:t>
            </w:r>
          </w:p>
          <w:p w14:paraId="66E23903" w14:textId="77777777" w:rsidR="00783524" w:rsidRPr="000351AC" w:rsidRDefault="00783524" w:rsidP="007A0E11">
            <w:pPr>
              <w:rPr>
                <w:b/>
              </w:rPr>
            </w:pPr>
          </w:p>
        </w:tc>
      </w:tr>
    </w:tbl>
    <w:p w14:paraId="3E1195D4" w14:textId="77777777" w:rsidR="003C400E" w:rsidRDefault="003C400E" w:rsidP="00D7378D">
      <w:pPr>
        <w:spacing w:after="0" w:line="240" w:lineRule="auto"/>
      </w:pPr>
      <w:r>
        <w:br w:type="page"/>
      </w:r>
    </w:p>
    <w:tbl>
      <w:tblPr>
        <w:tblW w:w="10632" w:type="dxa"/>
        <w:jc w:val="center"/>
        <w:tblLayout w:type="fixed"/>
        <w:tblLook w:val="04A0" w:firstRow="1" w:lastRow="0" w:firstColumn="1" w:lastColumn="0" w:noHBand="0" w:noVBand="1"/>
      </w:tblPr>
      <w:tblGrid>
        <w:gridCol w:w="2699"/>
        <w:gridCol w:w="1428"/>
        <w:gridCol w:w="1428"/>
        <w:gridCol w:w="1428"/>
        <w:gridCol w:w="1428"/>
        <w:gridCol w:w="2221"/>
      </w:tblGrid>
      <w:tr w:rsidR="00F778E7" w:rsidRPr="00F778E7" w14:paraId="14FFB31A" w14:textId="77777777" w:rsidTr="00AE3547">
        <w:trPr>
          <w:trHeight w:val="255"/>
          <w:jc w:val="center"/>
        </w:trPr>
        <w:tc>
          <w:tcPr>
            <w:tcW w:w="2699" w:type="dxa"/>
            <w:tcBorders>
              <w:top w:val="single" w:sz="4" w:space="0" w:color="auto"/>
              <w:left w:val="single" w:sz="4" w:space="0" w:color="auto"/>
              <w:bottom w:val="single" w:sz="4" w:space="0" w:color="auto"/>
              <w:right w:val="nil"/>
            </w:tcBorders>
            <w:noWrap/>
            <w:vAlign w:val="center"/>
            <w:hideMark/>
          </w:tcPr>
          <w:p w14:paraId="79DE746F" w14:textId="42D7ED18" w:rsidR="00923B38" w:rsidRPr="00AE3547" w:rsidRDefault="00AE3547" w:rsidP="00923B38">
            <w:pPr>
              <w:spacing w:after="0"/>
              <w:jc w:val="center"/>
              <w:rPr>
                <w:rFonts w:asciiTheme="majorHAnsi" w:hAnsiTheme="majorHAnsi" w:cstheme="majorHAnsi"/>
                <w:b/>
                <w:bCs/>
                <w:sz w:val="28"/>
                <w:szCs w:val="28"/>
                <w:lang w:eastAsia="en-GB"/>
              </w:rPr>
            </w:pPr>
            <w:r w:rsidRPr="00AE3547">
              <w:rPr>
                <w:rFonts w:asciiTheme="majorHAnsi" w:hAnsiTheme="majorHAnsi" w:cstheme="majorHAnsi"/>
                <w:b/>
                <w:bCs/>
                <w:sz w:val="28"/>
                <w:szCs w:val="28"/>
                <w:lang w:eastAsia="en-GB"/>
              </w:rPr>
              <w:t>GCSE</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6625B66A" w14:textId="77777777" w:rsidR="00923B38" w:rsidRPr="00F778E7" w:rsidRDefault="00923B38" w:rsidP="00923B38">
            <w:pPr>
              <w:spacing w:after="0"/>
              <w:jc w:val="center"/>
              <w:rPr>
                <w:rFonts w:asciiTheme="majorHAnsi" w:hAnsiTheme="majorHAnsi" w:cstheme="majorHAnsi"/>
                <w:lang w:eastAsia="en-GB"/>
              </w:rPr>
            </w:pPr>
            <w:r w:rsidRPr="00F778E7">
              <w:rPr>
                <w:rFonts w:asciiTheme="majorHAnsi" w:hAnsiTheme="majorHAnsi" w:cstheme="majorHAnsi"/>
                <w:lang w:eastAsia="en-GB"/>
              </w:rPr>
              <w:t>AQA</w:t>
            </w:r>
          </w:p>
        </w:tc>
        <w:tc>
          <w:tcPr>
            <w:tcW w:w="1428" w:type="dxa"/>
            <w:tcBorders>
              <w:top w:val="single" w:sz="4" w:space="0" w:color="auto"/>
              <w:left w:val="nil"/>
              <w:bottom w:val="single" w:sz="4" w:space="0" w:color="auto"/>
              <w:right w:val="single" w:sz="4" w:space="0" w:color="auto"/>
            </w:tcBorders>
            <w:noWrap/>
            <w:vAlign w:val="center"/>
            <w:hideMark/>
          </w:tcPr>
          <w:p w14:paraId="4FD3F685" w14:textId="77777777" w:rsidR="00923B38" w:rsidRPr="00F778E7" w:rsidRDefault="00923B38" w:rsidP="00923B38">
            <w:pPr>
              <w:spacing w:after="0"/>
              <w:jc w:val="center"/>
              <w:rPr>
                <w:rFonts w:asciiTheme="majorHAnsi" w:hAnsiTheme="majorHAnsi" w:cstheme="majorHAnsi"/>
                <w:lang w:eastAsia="en-GB"/>
              </w:rPr>
            </w:pPr>
            <w:r w:rsidRPr="00F778E7">
              <w:rPr>
                <w:rFonts w:asciiTheme="majorHAnsi" w:hAnsiTheme="majorHAnsi" w:cstheme="majorHAnsi"/>
                <w:lang w:eastAsia="en-GB"/>
              </w:rPr>
              <w:t>Edexcel</w:t>
            </w:r>
            <w:r w:rsidRPr="00F778E7">
              <w:rPr>
                <w:rFonts w:asciiTheme="majorHAnsi" w:hAnsiTheme="majorHAnsi" w:cstheme="majorHAnsi"/>
                <w:lang w:eastAsia="en-GB"/>
              </w:rPr>
              <w:br/>
              <w:t>(Pearson)</w:t>
            </w:r>
          </w:p>
        </w:tc>
        <w:tc>
          <w:tcPr>
            <w:tcW w:w="1428" w:type="dxa"/>
            <w:tcBorders>
              <w:top w:val="single" w:sz="4" w:space="0" w:color="auto"/>
              <w:left w:val="nil"/>
              <w:bottom w:val="single" w:sz="4" w:space="0" w:color="auto"/>
              <w:right w:val="single" w:sz="4" w:space="0" w:color="auto"/>
            </w:tcBorders>
            <w:noWrap/>
            <w:vAlign w:val="center"/>
            <w:hideMark/>
          </w:tcPr>
          <w:p w14:paraId="11A52961" w14:textId="77777777" w:rsidR="00923B38" w:rsidRPr="00F778E7" w:rsidRDefault="00923B38" w:rsidP="00923B38">
            <w:pPr>
              <w:spacing w:after="0"/>
              <w:jc w:val="center"/>
              <w:rPr>
                <w:rFonts w:asciiTheme="majorHAnsi" w:hAnsiTheme="majorHAnsi" w:cstheme="majorHAnsi"/>
                <w:lang w:eastAsia="en-GB"/>
              </w:rPr>
            </w:pPr>
            <w:r w:rsidRPr="00F778E7">
              <w:rPr>
                <w:rFonts w:asciiTheme="majorHAnsi" w:hAnsiTheme="majorHAnsi" w:cstheme="majorHAnsi"/>
                <w:lang w:eastAsia="en-GB"/>
              </w:rPr>
              <w:t>OCR</w:t>
            </w:r>
          </w:p>
        </w:tc>
        <w:tc>
          <w:tcPr>
            <w:tcW w:w="1428" w:type="dxa"/>
            <w:tcBorders>
              <w:top w:val="single" w:sz="4" w:space="0" w:color="auto"/>
              <w:left w:val="single" w:sz="4" w:space="0" w:color="auto"/>
              <w:bottom w:val="single" w:sz="4" w:space="0" w:color="auto"/>
              <w:right w:val="single" w:sz="4" w:space="0" w:color="auto"/>
            </w:tcBorders>
          </w:tcPr>
          <w:p w14:paraId="083138A5" w14:textId="77777777" w:rsidR="00923B38" w:rsidRPr="00F778E7" w:rsidRDefault="00923B38" w:rsidP="00923B38">
            <w:pPr>
              <w:spacing w:after="0"/>
              <w:jc w:val="center"/>
              <w:rPr>
                <w:rFonts w:asciiTheme="majorHAnsi" w:hAnsiTheme="majorHAnsi" w:cstheme="majorHAnsi"/>
                <w:lang w:eastAsia="en-GB"/>
              </w:rPr>
            </w:pPr>
            <w:r w:rsidRPr="00F778E7">
              <w:rPr>
                <w:rFonts w:asciiTheme="majorHAnsi" w:hAnsiTheme="majorHAnsi" w:cstheme="majorHAnsi"/>
                <w:lang w:eastAsia="en-GB"/>
              </w:rPr>
              <w:t>Eduqas (WJEC)</w:t>
            </w:r>
          </w:p>
        </w:tc>
        <w:tc>
          <w:tcPr>
            <w:tcW w:w="2221" w:type="dxa"/>
            <w:tcBorders>
              <w:top w:val="single" w:sz="4" w:space="0" w:color="auto"/>
              <w:left w:val="single" w:sz="4" w:space="0" w:color="auto"/>
              <w:bottom w:val="single" w:sz="4" w:space="0" w:color="auto"/>
              <w:right w:val="single" w:sz="4" w:space="0" w:color="auto"/>
            </w:tcBorders>
            <w:noWrap/>
            <w:vAlign w:val="center"/>
            <w:hideMark/>
          </w:tcPr>
          <w:p w14:paraId="6356D394" w14:textId="77777777" w:rsidR="00923B38" w:rsidRPr="00F778E7" w:rsidRDefault="00923B38" w:rsidP="00923B38">
            <w:pPr>
              <w:spacing w:after="0"/>
              <w:jc w:val="center"/>
              <w:rPr>
                <w:rFonts w:asciiTheme="majorHAnsi" w:hAnsiTheme="majorHAnsi" w:cstheme="majorHAnsi"/>
                <w:lang w:eastAsia="en-GB"/>
              </w:rPr>
            </w:pPr>
            <w:r w:rsidRPr="00F778E7">
              <w:rPr>
                <w:rFonts w:asciiTheme="majorHAnsi" w:hAnsiTheme="majorHAnsi" w:cstheme="majorHAnsi"/>
                <w:lang w:eastAsia="en-GB"/>
              </w:rPr>
              <w:t>Deadline</w:t>
            </w:r>
          </w:p>
        </w:tc>
      </w:tr>
      <w:tr w:rsidR="00766740" w:rsidRPr="00F778E7" w14:paraId="203E4666" w14:textId="77777777" w:rsidTr="004C0350">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hideMark/>
          </w:tcPr>
          <w:p w14:paraId="3086BA39" w14:textId="4DEB0AF6" w:rsidR="00766740" w:rsidRPr="00F778E7" w:rsidRDefault="00766740" w:rsidP="00766740">
            <w:pPr>
              <w:spacing w:after="0"/>
              <w:rPr>
                <w:rFonts w:asciiTheme="majorHAnsi" w:hAnsiTheme="majorHAnsi" w:cstheme="majorHAnsi"/>
                <w:lang w:eastAsia="en-GB"/>
              </w:rPr>
            </w:pPr>
            <w:r>
              <w:rPr>
                <w:rFonts w:asciiTheme="majorHAnsi" w:hAnsiTheme="majorHAnsi" w:cstheme="majorHAnsi"/>
                <w:lang w:eastAsia="en-GB"/>
              </w:rPr>
              <w:t xml:space="preserve">Service 1: </w:t>
            </w:r>
            <w:r w:rsidRPr="002142FA">
              <w:rPr>
                <w:rFonts w:asciiTheme="majorHAnsi" w:hAnsiTheme="majorHAnsi" w:cstheme="majorHAnsi"/>
                <w:lang w:eastAsia="en-GB"/>
              </w:rPr>
              <w:t>Clerical Re-Check</w:t>
            </w:r>
          </w:p>
        </w:tc>
        <w:tc>
          <w:tcPr>
            <w:tcW w:w="1428" w:type="dxa"/>
            <w:tcBorders>
              <w:top w:val="single" w:sz="4" w:space="0" w:color="auto"/>
              <w:left w:val="nil"/>
              <w:bottom w:val="single" w:sz="4" w:space="0" w:color="auto"/>
              <w:right w:val="single" w:sz="4" w:space="0" w:color="auto"/>
            </w:tcBorders>
            <w:noWrap/>
            <w:vAlign w:val="center"/>
          </w:tcPr>
          <w:p w14:paraId="3BA2E503" w14:textId="0FDA3959" w:rsidR="00766740" w:rsidRPr="00F778E7" w:rsidRDefault="00766740" w:rsidP="00766740">
            <w:pPr>
              <w:spacing w:after="0"/>
              <w:jc w:val="center"/>
              <w:rPr>
                <w:rFonts w:asciiTheme="majorHAnsi" w:hAnsiTheme="majorHAnsi" w:cstheme="majorBidi"/>
                <w:lang w:eastAsia="en-GB"/>
              </w:rPr>
            </w:pPr>
            <w:r w:rsidRPr="26ECE84A">
              <w:rPr>
                <w:rFonts w:asciiTheme="majorHAnsi" w:hAnsiTheme="majorHAnsi" w:cstheme="majorBidi"/>
                <w:lang w:eastAsia="en-GB"/>
              </w:rPr>
              <w:t>£9.</w:t>
            </w:r>
            <w:r w:rsidR="009E5F91">
              <w:rPr>
                <w:rFonts w:asciiTheme="majorHAnsi" w:hAnsiTheme="majorHAnsi" w:cstheme="majorBidi"/>
                <w:lang w:eastAsia="en-GB"/>
              </w:rPr>
              <w:t xml:space="preserve">40 </w:t>
            </w:r>
            <w:r w:rsidRPr="26ECE84A">
              <w:rPr>
                <w:rFonts w:asciiTheme="majorHAnsi" w:hAnsiTheme="majorHAnsi" w:cstheme="majorBidi"/>
                <w:lang w:eastAsia="en-GB"/>
              </w:rPr>
              <w:t>(</w:t>
            </w:r>
            <w:r w:rsidRPr="00084A14">
              <w:rPr>
                <w:rStyle w:val="FootnoteReference"/>
                <w:rFonts w:cs="Tahoma"/>
                <w:sz w:val="18"/>
                <w:szCs w:val="18"/>
              </w:rPr>
              <w:footnoteRef/>
            </w:r>
            <w:r w:rsidRPr="26ECE84A">
              <w:rPr>
                <w:rFonts w:asciiTheme="majorHAnsi" w:hAnsiTheme="majorHAnsi" w:cstheme="majorBidi"/>
                <w:lang w:eastAsia="en-GB"/>
              </w:rPr>
              <w:t>)</w:t>
            </w:r>
          </w:p>
        </w:tc>
        <w:tc>
          <w:tcPr>
            <w:tcW w:w="1428" w:type="dxa"/>
            <w:tcBorders>
              <w:top w:val="single" w:sz="4" w:space="0" w:color="auto"/>
              <w:left w:val="nil"/>
              <w:bottom w:val="single" w:sz="4" w:space="0" w:color="auto"/>
              <w:right w:val="single" w:sz="4" w:space="0" w:color="auto"/>
            </w:tcBorders>
            <w:noWrap/>
            <w:vAlign w:val="center"/>
          </w:tcPr>
          <w:p w14:paraId="733888CA" w14:textId="3DAA720E" w:rsidR="00766740" w:rsidRPr="00F778E7" w:rsidRDefault="00766740" w:rsidP="00766740">
            <w:pPr>
              <w:spacing w:after="0"/>
              <w:jc w:val="center"/>
              <w:rPr>
                <w:rFonts w:asciiTheme="majorHAnsi" w:hAnsiTheme="majorHAnsi" w:cstheme="majorBidi"/>
                <w:lang w:eastAsia="en-GB"/>
              </w:rPr>
            </w:pPr>
            <w:r w:rsidRPr="26ECE84A">
              <w:rPr>
                <w:rFonts w:asciiTheme="majorHAnsi" w:hAnsiTheme="majorHAnsi" w:cstheme="majorBidi"/>
                <w:lang w:eastAsia="en-GB"/>
              </w:rPr>
              <w:t>£1</w:t>
            </w:r>
            <w:r w:rsidR="009E5F91">
              <w:rPr>
                <w:rFonts w:asciiTheme="majorHAnsi" w:hAnsiTheme="majorHAnsi" w:cstheme="majorBidi"/>
                <w:lang w:eastAsia="en-GB"/>
              </w:rPr>
              <w:t>4.00</w:t>
            </w:r>
            <w:r w:rsidR="00921E5F">
              <w:rPr>
                <w:rFonts w:asciiTheme="majorHAnsi" w:hAnsiTheme="majorHAnsi" w:cstheme="majorBidi"/>
                <w:lang w:eastAsia="en-GB"/>
              </w:rPr>
              <w:t xml:space="preserve"> </w:t>
            </w:r>
            <w:r w:rsidRPr="26ECE84A">
              <w:rPr>
                <w:rFonts w:asciiTheme="majorHAnsi" w:hAnsiTheme="majorHAnsi" w:cstheme="majorBidi"/>
                <w:lang w:eastAsia="en-GB"/>
              </w:rPr>
              <w:t>(</w:t>
            </w:r>
            <w:r w:rsidRPr="00084A14">
              <w:rPr>
                <w:rStyle w:val="FootnoteReference"/>
                <w:rFonts w:cs="Tahoma"/>
                <w:sz w:val="18"/>
                <w:szCs w:val="18"/>
              </w:rPr>
              <w:footnoteRef/>
            </w:r>
            <w:r w:rsidRPr="26ECE84A">
              <w:rPr>
                <w:rFonts w:asciiTheme="majorHAnsi" w:hAnsiTheme="majorHAnsi" w:cstheme="majorBidi"/>
                <w:lang w:eastAsia="en-GB"/>
              </w:rPr>
              <w:t>)</w:t>
            </w:r>
          </w:p>
        </w:tc>
        <w:tc>
          <w:tcPr>
            <w:tcW w:w="1428" w:type="dxa"/>
            <w:tcBorders>
              <w:top w:val="single" w:sz="4" w:space="0" w:color="auto"/>
              <w:left w:val="nil"/>
              <w:bottom w:val="single" w:sz="4" w:space="0" w:color="auto"/>
              <w:right w:val="single" w:sz="4" w:space="0" w:color="auto"/>
            </w:tcBorders>
            <w:noWrap/>
            <w:vAlign w:val="center"/>
          </w:tcPr>
          <w:p w14:paraId="5AE4B261" w14:textId="382420F8" w:rsidR="00766740" w:rsidRPr="00F778E7" w:rsidRDefault="00766740" w:rsidP="00766740">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9E5F91">
              <w:rPr>
                <w:rFonts w:asciiTheme="majorHAnsi" w:hAnsiTheme="majorHAnsi" w:cstheme="majorBidi"/>
                <w:lang w:eastAsia="en-GB"/>
              </w:rPr>
              <w:t>11.50</w:t>
            </w:r>
            <w:r w:rsidR="00921E5F">
              <w:rPr>
                <w:rFonts w:asciiTheme="majorHAnsi" w:hAnsiTheme="majorHAnsi" w:cstheme="majorBidi"/>
                <w:lang w:eastAsia="en-GB"/>
              </w:rPr>
              <w:t xml:space="preserve"> </w:t>
            </w:r>
            <w:r w:rsidRPr="26ECE84A">
              <w:rPr>
                <w:rFonts w:asciiTheme="majorHAnsi" w:hAnsiTheme="majorHAnsi" w:cstheme="majorBidi"/>
              </w:rPr>
              <w:t>(</w:t>
            </w:r>
            <w:r w:rsidRPr="26ECE84A">
              <w:rPr>
                <w:rStyle w:val="FootnoteReference"/>
                <w:rFonts w:cs="Tahoma"/>
                <w:sz w:val="18"/>
                <w:szCs w:val="18"/>
              </w:rPr>
              <w:t>2</w:t>
            </w:r>
            <w:r w:rsidRPr="26ECE84A">
              <w:rPr>
                <w:rFonts w:asciiTheme="majorHAnsi" w:hAnsiTheme="majorHAnsi" w:cstheme="majorBidi"/>
              </w:rPr>
              <w:t>)</w:t>
            </w:r>
          </w:p>
        </w:tc>
        <w:tc>
          <w:tcPr>
            <w:tcW w:w="1428" w:type="dxa"/>
            <w:tcBorders>
              <w:top w:val="single" w:sz="4" w:space="0" w:color="auto"/>
              <w:left w:val="single" w:sz="4" w:space="0" w:color="auto"/>
              <w:bottom w:val="single" w:sz="4" w:space="0" w:color="auto"/>
              <w:right w:val="single" w:sz="4" w:space="0" w:color="auto"/>
            </w:tcBorders>
            <w:vAlign w:val="center"/>
          </w:tcPr>
          <w:p w14:paraId="129C1CF7" w14:textId="772423E8" w:rsidR="00766740" w:rsidRPr="00F778E7" w:rsidRDefault="00766740" w:rsidP="00766740">
            <w:pPr>
              <w:spacing w:after="0"/>
              <w:jc w:val="center"/>
              <w:rPr>
                <w:rFonts w:asciiTheme="majorHAnsi" w:hAnsiTheme="majorHAnsi" w:cstheme="majorHAnsi"/>
                <w:lang w:eastAsia="en-GB"/>
              </w:rPr>
            </w:pPr>
            <w:r w:rsidRPr="00CA0AC3">
              <w:rPr>
                <w:rFonts w:asciiTheme="majorHAnsi" w:hAnsiTheme="majorHAnsi" w:cstheme="majorHAnsi"/>
                <w:lang w:eastAsia="en-GB"/>
              </w:rPr>
              <w:t>£11.00</w:t>
            </w:r>
            <w:r w:rsidR="00921E5F">
              <w:rPr>
                <w:rFonts w:asciiTheme="majorHAnsi" w:hAnsiTheme="majorHAnsi" w:cstheme="majorHAnsi"/>
                <w:lang w:eastAsia="en-GB"/>
              </w:rPr>
              <w:t xml:space="preserve"> </w:t>
            </w:r>
            <w:r w:rsidRPr="00CA0AC3">
              <w:rPr>
                <w:rFonts w:asciiTheme="majorHAnsi" w:hAnsiTheme="majorHAnsi" w:cstheme="majorHAnsi"/>
              </w:rPr>
              <w:t>(</w:t>
            </w:r>
            <w:r w:rsidRPr="00CA0AC3">
              <w:rPr>
                <w:rStyle w:val="FootnoteReference"/>
                <w:rFonts w:cs="Tahoma"/>
                <w:sz w:val="18"/>
                <w:szCs w:val="18"/>
              </w:rPr>
              <w:t>3</w:t>
            </w:r>
            <w:r w:rsidRPr="00CA0AC3">
              <w:rPr>
                <w:rFonts w:asciiTheme="majorHAnsi" w:hAnsiTheme="majorHAnsi" w:cstheme="majorHAnsi"/>
              </w:rPr>
              <w:t>)</w:t>
            </w:r>
          </w:p>
        </w:tc>
        <w:tc>
          <w:tcPr>
            <w:tcW w:w="2221" w:type="dxa"/>
            <w:tcBorders>
              <w:top w:val="single" w:sz="4" w:space="0" w:color="auto"/>
              <w:left w:val="single" w:sz="4" w:space="0" w:color="auto"/>
              <w:bottom w:val="single" w:sz="4" w:space="0" w:color="auto"/>
              <w:right w:val="single" w:sz="4" w:space="0" w:color="auto"/>
            </w:tcBorders>
            <w:noWrap/>
            <w:vAlign w:val="center"/>
          </w:tcPr>
          <w:p w14:paraId="0A0FEE86" w14:textId="06FB11CE" w:rsidR="00766740" w:rsidRPr="00F778E7" w:rsidRDefault="009E5F91" w:rsidP="00766740">
            <w:pPr>
              <w:spacing w:after="0"/>
              <w:ind w:left="-112" w:right="-112"/>
              <w:jc w:val="center"/>
              <w:rPr>
                <w:rFonts w:asciiTheme="majorHAnsi" w:hAnsiTheme="majorHAnsi" w:cstheme="majorBidi"/>
                <w:b/>
                <w:bCs/>
                <w:lang w:eastAsia="en-GB"/>
              </w:rPr>
            </w:pPr>
            <w:r>
              <w:rPr>
                <w:rFonts w:asciiTheme="majorHAnsi" w:hAnsiTheme="majorHAnsi" w:cstheme="majorBidi"/>
                <w:lang w:eastAsia="en-GB"/>
              </w:rPr>
              <w:t>25</w:t>
            </w:r>
            <w:r w:rsidRPr="009E5F91">
              <w:rPr>
                <w:rFonts w:asciiTheme="majorHAnsi" w:hAnsiTheme="majorHAnsi" w:cstheme="majorBidi"/>
                <w:vertAlign w:val="superscript"/>
                <w:lang w:eastAsia="en-GB"/>
              </w:rPr>
              <w:t>th</w:t>
            </w:r>
            <w:r>
              <w:rPr>
                <w:rFonts w:asciiTheme="majorHAnsi" w:hAnsiTheme="majorHAnsi" w:cstheme="majorBidi"/>
                <w:lang w:eastAsia="en-GB"/>
              </w:rPr>
              <w:t xml:space="preserve"> September 2025</w:t>
            </w:r>
          </w:p>
        </w:tc>
      </w:tr>
      <w:tr w:rsidR="00766740" w:rsidRPr="00F778E7" w14:paraId="70F5EC4D" w14:textId="77777777" w:rsidTr="004C0350">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tcPr>
          <w:p w14:paraId="101F87FB" w14:textId="04C4F759" w:rsidR="00766740" w:rsidRPr="00F778E7" w:rsidRDefault="00766740" w:rsidP="00766740">
            <w:pPr>
              <w:spacing w:after="0"/>
              <w:ind w:right="-99"/>
              <w:rPr>
                <w:rFonts w:asciiTheme="majorHAnsi" w:hAnsiTheme="majorHAnsi" w:cstheme="majorHAnsi"/>
                <w:lang w:eastAsia="en-GB"/>
              </w:rPr>
            </w:pPr>
            <w:r>
              <w:rPr>
                <w:rFonts w:asciiTheme="majorHAnsi" w:hAnsiTheme="majorHAnsi" w:cstheme="majorHAnsi"/>
                <w:lang w:eastAsia="en-GB"/>
              </w:rPr>
              <w:t xml:space="preserve">Service 2: </w:t>
            </w:r>
            <w:r w:rsidRPr="002142FA">
              <w:rPr>
                <w:rFonts w:asciiTheme="majorHAnsi" w:hAnsiTheme="majorHAnsi" w:cstheme="majorHAnsi"/>
                <w:lang w:eastAsia="en-GB"/>
              </w:rPr>
              <w:t xml:space="preserve">Review of </w:t>
            </w:r>
            <w:r>
              <w:rPr>
                <w:rFonts w:asciiTheme="majorHAnsi" w:hAnsiTheme="majorHAnsi" w:cstheme="majorHAnsi"/>
                <w:lang w:eastAsia="en-GB"/>
              </w:rPr>
              <w:t>Marking</w:t>
            </w:r>
          </w:p>
        </w:tc>
        <w:tc>
          <w:tcPr>
            <w:tcW w:w="1428" w:type="dxa"/>
            <w:tcBorders>
              <w:top w:val="single" w:sz="4" w:space="0" w:color="auto"/>
              <w:left w:val="nil"/>
              <w:bottom w:val="single" w:sz="4" w:space="0" w:color="auto"/>
              <w:right w:val="single" w:sz="4" w:space="0" w:color="auto"/>
            </w:tcBorders>
            <w:noWrap/>
            <w:vAlign w:val="center"/>
          </w:tcPr>
          <w:p w14:paraId="24B06241" w14:textId="4A788C9F" w:rsidR="00766740" w:rsidRPr="00F778E7" w:rsidRDefault="00766740" w:rsidP="00766740">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9E5F91">
              <w:rPr>
                <w:rFonts w:asciiTheme="majorHAnsi" w:hAnsiTheme="majorHAnsi" w:cstheme="majorBidi"/>
                <w:lang w:eastAsia="en-GB"/>
              </w:rPr>
              <w:t>43.50</w:t>
            </w:r>
            <w:r w:rsidR="00921E5F">
              <w:rPr>
                <w:rFonts w:asciiTheme="majorHAnsi" w:hAnsiTheme="majorHAnsi" w:cstheme="majorBidi"/>
                <w:lang w:eastAsia="en-GB"/>
              </w:rPr>
              <w:t xml:space="preserve"> </w:t>
            </w:r>
            <w:r w:rsidRPr="26ECE84A">
              <w:rPr>
                <w:rFonts w:asciiTheme="majorHAnsi" w:hAnsiTheme="majorHAnsi" w:cstheme="majorBidi"/>
                <w:lang w:eastAsia="en-GB"/>
              </w:rPr>
              <w:t>(</w:t>
            </w:r>
            <w:r w:rsidRPr="00084A14">
              <w:rPr>
                <w:rStyle w:val="FootnoteReference"/>
                <w:rFonts w:cs="Tahoma"/>
                <w:sz w:val="18"/>
                <w:szCs w:val="18"/>
              </w:rPr>
              <w:footnoteRef/>
            </w:r>
            <w:r w:rsidRPr="26ECE84A">
              <w:rPr>
                <w:rFonts w:asciiTheme="majorHAnsi" w:hAnsiTheme="majorHAnsi" w:cstheme="majorBidi"/>
                <w:lang w:eastAsia="en-GB"/>
              </w:rPr>
              <w:t>)</w:t>
            </w:r>
          </w:p>
        </w:tc>
        <w:tc>
          <w:tcPr>
            <w:tcW w:w="1428" w:type="dxa"/>
            <w:tcBorders>
              <w:top w:val="single" w:sz="4" w:space="0" w:color="auto"/>
              <w:left w:val="nil"/>
              <w:bottom w:val="single" w:sz="4" w:space="0" w:color="auto"/>
              <w:right w:val="single" w:sz="4" w:space="0" w:color="auto"/>
            </w:tcBorders>
            <w:noWrap/>
            <w:vAlign w:val="center"/>
          </w:tcPr>
          <w:p w14:paraId="1DB628B0" w14:textId="66424DEE" w:rsidR="00766740" w:rsidRPr="00F778E7" w:rsidRDefault="00766740" w:rsidP="00766740">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9E5F91">
              <w:rPr>
                <w:rFonts w:asciiTheme="majorHAnsi" w:hAnsiTheme="majorHAnsi" w:cstheme="majorBidi"/>
                <w:lang w:eastAsia="en-GB"/>
              </w:rPr>
              <w:t xml:space="preserve">50.00 </w:t>
            </w:r>
            <w:r w:rsidRPr="26ECE84A">
              <w:rPr>
                <w:rFonts w:asciiTheme="majorHAnsi" w:hAnsiTheme="majorHAnsi" w:cstheme="majorBidi"/>
                <w:lang w:eastAsia="en-GB"/>
              </w:rPr>
              <w:t>(</w:t>
            </w:r>
            <w:r w:rsidRPr="00084A14">
              <w:rPr>
                <w:rStyle w:val="FootnoteReference"/>
                <w:rFonts w:cs="Tahoma"/>
                <w:sz w:val="18"/>
                <w:szCs w:val="18"/>
              </w:rPr>
              <w:footnoteRef/>
            </w:r>
            <w:r w:rsidRPr="26ECE84A">
              <w:rPr>
                <w:rFonts w:asciiTheme="majorHAnsi" w:hAnsiTheme="majorHAnsi" w:cstheme="majorBidi"/>
                <w:lang w:eastAsia="en-GB"/>
              </w:rPr>
              <w:t>)</w:t>
            </w:r>
          </w:p>
        </w:tc>
        <w:tc>
          <w:tcPr>
            <w:tcW w:w="1428" w:type="dxa"/>
            <w:tcBorders>
              <w:top w:val="single" w:sz="4" w:space="0" w:color="auto"/>
              <w:left w:val="nil"/>
              <w:bottom w:val="single" w:sz="4" w:space="0" w:color="auto"/>
              <w:right w:val="single" w:sz="4" w:space="0" w:color="auto"/>
            </w:tcBorders>
            <w:noWrap/>
            <w:vAlign w:val="center"/>
          </w:tcPr>
          <w:p w14:paraId="7043AFF1" w14:textId="614C85DE" w:rsidR="00766740" w:rsidRPr="00F778E7" w:rsidRDefault="00766740" w:rsidP="00766740">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9E5F91">
              <w:rPr>
                <w:rFonts w:asciiTheme="majorHAnsi" w:hAnsiTheme="majorHAnsi" w:cstheme="majorBidi"/>
                <w:lang w:eastAsia="en-GB"/>
              </w:rPr>
              <w:t>65.25</w:t>
            </w:r>
            <w:r w:rsidR="00921E5F">
              <w:rPr>
                <w:rFonts w:asciiTheme="majorHAnsi" w:hAnsiTheme="majorHAnsi" w:cstheme="majorBidi"/>
                <w:lang w:eastAsia="en-GB"/>
              </w:rPr>
              <w:t xml:space="preserve"> </w:t>
            </w:r>
            <w:r w:rsidRPr="26ECE84A">
              <w:rPr>
                <w:rFonts w:asciiTheme="majorHAnsi" w:hAnsiTheme="majorHAnsi" w:cstheme="majorBidi"/>
              </w:rPr>
              <w:t>(</w:t>
            </w:r>
            <w:r w:rsidRPr="26ECE84A">
              <w:rPr>
                <w:rStyle w:val="FootnoteReference"/>
                <w:rFonts w:cs="Tahoma"/>
                <w:sz w:val="18"/>
                <w:szCs w:val="18"/>
              </w:rPr>
              <w:t>2</w:t>
            </w:r>
            <w:r w:rsidRPr="26ECE84A">
              <w:rPr>
                <w:rFonts w:asciiTheme="majorHAnsi" w:hAnsiTheme="majorHAnsi" w:cstheme="majorBidi"/>
              </w:rPr>
              <w:t>)</w:t>
            </w:r>
          </w:p>
        </w:tc>
        <w:tc>
          <w:tcPr>
            <w:tcW w:w="1428" w:type="dxa"/>
            <w:tcBorders>
              <w:top w:val="single" w:sz="4" w:space="0" w:color="auto"/>
              <w:left w:val="single" w:sz="4" w:space="0" w:color="auto"/>
              <w:bottom w:val="single" w:sz="4" w:space="0" w:color="auto"/>
              <w:right w:val="single" w:sz="4" w:space="0" w:color="auto"/>
            </w:tcBorders>
            <w:vAlign w:val="center"/>
          </w:tcPr>
          <w:p w14:paraId="6FC19FBE" w14:textId="745A2065" w:rsidR="00766740" w:rsidRPr="00F778E7" w:rsidRDefault="00766740" w:rsidP="00766740">
            <w:pPr>
              <w:spacing w:after="0"/>
              <w:jc w:val="center"/>
              <w:rPr>
                <w:rFonts w:asciiTheme="majorHAnsi" w:hAnsiTheme="majorHAnsi" w:cstheme="majorHAnsi"/>
                <w:lang w:eastAsia="en-GB"/>
              </w:rPr>
            </w:pPr>
            <w:r w:rsidRPr="00CA0AC3">
              <w:rPr>
                <w:rFonts w:asciiTheme="majorHAnsi" w:hAnsiTheme="majorHAnsi" w:cstheme="majorHAnsi"/>
                <w:lang w:eastAsia="en-GB"/>
              </w:rPr>
              <w:t>£4</w:t>
            </w:r>
            <w:r w:rsidR="009E5F91">
              <w:rPr>
                <w:rFonts w:asciiTheme="majorHAnsi" w:hAnsiTheme="majorHAnsi" w:cstheme="majorHAnsi"/>
                <w:lang w:eastAsia="en-GB"/>
              </w:rPr>
              <w:t>3</w:t>
            </w:r>
            <w:r w:rsidRPr="00CA0AC3">
              <w:rPr>
                <w:rFonts w:asciiTheme="majorHAnsi" w:hAnsiTheme="majorHAnsi" w:cstheme="majorHAnsi"/>
                <w:lang w:eastAsia="en-GB"/>
              </w:rPr>
              <w:t>.00</w:t>
            </w:r>
            <w:r w:rsidR="00921E5F">
              <w:rPr>
                <w:rFonts w:asciiTheme="majorHAnsi" w:hAnsiTheme="majorHAnsi" w:cstheme="majorHAnsi"/>
                <w:lang w:eastAsia="en-GB"/>
              </w:rPr>
              <w:t xml:space="preserve"> </w:t>
            </w:r>
            <w:r w:rsidRPr="00CA0AC3">
              <w:rPr>
                <w:rFonts w:asciiTheme="majorHAnsi" w:hAnsiTheme="majorHAnsi" w:cstheme="majorHAnsi"/>
              </w:rPr>
              <w:t>(</w:t>
            </w:r>
            <w:r w:rsidRPr="00CA0AC3">
              <w:rPr>
                <w:rStyle w:val="FootnoteReference"/>
                <w:rFonts w:cs="Tahoma"/>
                <w:sz w:val="18"/>
                <w:szCs w:val="18"/>
              </w:rPr>
              <w:t>3</w:t>
            </w:r>
            <w:r w:rsidRPr="00CA0AC3">
              <w:rPr>
                <w:rFonts w:asciiTheme="majorHAnsi" w:hAnsiTheme="majorHAnsi" w:cstheme="majorHAnsi"/>
              </w:rPr>
              <w:t>)</w:t>
            </w:r>
          </w:p>
        </w:tc>
        <w:tc>
          <w:tcPr>
            <w:tcW w:w="2221" w:type="dxa"/>
            <w:tcBorders>
              <w:top w:val="single" w:sz="4" w:space="0" w:color="auto"/>
              <w:left w:val="single" w:sz="4" w:space="0" w:color="auto"/>
              <w:bottom w:val="single" w:sz="4" w:space="0" w:color="auto"/>
              <w:right w:val="single" w:sz="4" w:space="0" w:color="auto"/>
            </w:tcBorders>
            <w:noWrap/>
            <w:vAlign w:val="center"/>
          </w:tcPr>
          <w:p w14:paraId="721A2B24" w14:textId="3A8031F2" w:rsidR="00766740" w:rsidRPr="00F778E7" w:rsidRDefault="009E5F91" w:rsidP="00766740">
            <w:pPr>
              <w:spacing w:after="0"/>
              <w:ind w:left="-112" w:right="-112"/>
              <w:jc w:val="center"/>
              <w:rPr>
                <w:rFonts w:asciiTheme="majorHAnsi" w:hAnsiTheme="majorHAnsi" w:cstheme="majorBidi"/>
                <w:b/>
                <w:bCs/>
                <w:lang w:eastAsia="en-GB"/>
              </w:rPr>
            </w:pPr>
            <w:r>
              <w:rPr>
                <w:rFonts w:asciiTheme="majorHAnsi" w:hAnsiTheme="majorHAnsi" w:cstheme="majorBidi"/>
                <w:lang w:eastAsia="en-GB"/>
              </w:rPr>
              <w:t>25</w:t>
            </w:r>
            <w:r w:rsidRPr="009E5F91">
              <w:rPr>
                <w:rFonts w:asciiTheme="majorHAnsi" w:hAnsiTheme="majorHAnsi" w:cstheme="majorBidi"/>
                <w:vertAlign w:val="superscript"/>
                <w:lang w:eastAsia="en-GB"/>
              </w:rPr>
              <w:t>th</w:t>
            </w:r>
            <w:r>
              <w:rPr>
                <w:rFonts w:asciiTheme="majorHAnsi" w:hAnsiTheme="majorHAnsi" w:cstheme="majorBidi"/>
                <w:lang w:eastAsia="en-GB"/>
              </w:rPr>
              <w:t xml:space="preserve"> September 2025</w:t>
            </w:r>
          </w:p>
        </w:tc>
      </w:tr>
      <w:tr w:rsidR="00766740" w:rsidRPr="00F778E7" w14:paraId="0590057B" w14:textId="77777777" w:rsidTr="004D62F1">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hideMark/>
          </w:tcPr>
          <w:p w14:paraId="6D2EFDCA" w14:textId="6DE797D5" w:rsidR="00766740" w:rsidRPr="00F778E7" w:rsidRDefault="00766740" w:rsidP="00766740">
            <w:pPr>
              <w:spacing w:after="0"/>
              <w:rPr>
                <w:rFonts w:asciiTheme="majorHAnsi" w:hAnsiTheme="majorHAnsi" w:cstheme="majorHAnsi"/>
                <w:lang w:eastAsia="en-GB"/>
              </w:rPr>
            </w:pPr>
            <w:r>
              <w:rPr>
                <w:rFonts w:asciiTheme="majorHAnsi" w:hAnsiTheme="majorHAnsi" w:cstheme="majorHAnsi"/>
                <w:lang w:eastAsia="en-GB"/>
              </w:rPr>
              <w:t xml:space="preserve">Priority: Copy of </w:t>
            </w:r>
            <w:r w:rsidRPr="002142FA">
              <w:rPr>
                <w:rFonts w:asciiTheme="majorHAnsi" w:hAnsiTheme="majorHAnsi" w:cstheme="majorHAnsi"/>
                <w:lang w:eastAsia="en-GB"/>
              </w:rPr>
              <w:t>script</w:t>
            </w:r>
            <w:r>
              <w:rPr>
                <w:rFonts w:asciiTheme="majorHAnsi" w:hAnsiTheme="majorHAnsi" w:cstheme="majorHAnsi"/>
                <w:lang w:eastAsia="en-GB"/>
              </w:rPr>
              <w:t xml:space="preserve"> to support review</w:t>
            </w:r>
          </w:p>
        </w:tc>
        <w:tc>
          <w:tcPr>
            <w:tcW w:w="1428" w:type="dxa"/>
            <w:tcBorders>
              <w:top w:val="single" w:sz="4" w:space="0" w:color="auto"/>
              <w:left w:val="nil"/>
              <w:bottom w:val="single" w:sz="4" w:space="0" w:color="auto"/>
              <w:right w:val="single" w:sz="4" w:space="0" w:color="auto"/>
            </w:tcBorders>
            <w:noWrap/>
            <w:vAlign w:val="center"/>
          </w:tcPr>
          <w:p w14:paraId="3ECB1795" w14:textId="12B49ED8" w:rsidR="00766740" w:rsidRPr="00F778E7" w:rsidRDefault="00766740" w:rsidP="00766740">
            <w:pPr>
              <w:spacing w:after="0"/>
              <w:jc w:val="center"/>
              <w:rPr>
                <w:rFonts w:asciiTheme="majorHAnsi" w:hAnsiTheme="majorHAnsi" w:cstheme="majorHAnsi"/>
                <w:lang w:eastAsia="en-GB"/>
              </w:rPr>
            </w:pPr>
            <w:r w:rsidRPr="0054612C">
              <w:rPr>
                <w:rFonts w:asciiTheme="majorHAnsi" w:hAnsiTheme="majorHAnsi" w:cstheme="majorHAnsi"/>
                <w:lang w:eastAsia="en-GB"/>
              </w:rPr>
              <w:t>Free</w:t>
            </w:r>
          </w:p>
        </w:tc>
        <w:tc>
          <w:tcPr>
            <w:tcW w:w="1428" w:type="dxa"/>
            <w:tcBorders>
              <w:top w:val="single" w:sz="4" w:space="0" w:color="auto"/>
              <w:left w:val="nil"/>
              <w:bottom w:val="single" w:sz="4" w:space="0" w:color="auto"/>
              <w:right w:val="single" w:sz="4" w:space="0" w:color="auto"/>
            </w:tcBorders>
            <w:noWrap/>
            <w:vAlign w:val="center"/>
          </w:tcPr>
          <w:p w14:paraId="105489DF" w14:textId="64EBD382" w:rsidR="00766740" w:rsidRPr="00F778E7" w:rsidRDefault="00766740" w:rsidP="00766740">
            <w:pPr>
              <w:spacing w:after="0"/>
              <w:jc w:val="center"/>
              <w:rPr>
                <w:rFonts w:asciiTheme="majorHAnsi" w:hAnsiTheme="majorHAnsi" w:cstheme="majorHAnsi"/>
                <w:lang w:eastAsia="en-GB"/>
              </w:rPr>
            </w:pPr>
            <w:r w:rsidRPr="00E82C64">
              <w:rPr>
                <w:rFonts w:asciiTheme="majorHAnsi" w:hAnsiTheme="majorHAnsi" w:cstheme="majorHAnsi"/>
                <w:lang w:eastAsia="en-GB"/>
              </w:rPr>
              <w:t>Free</w:t>
            </w:r>
            <w:r w:rsidR="00921E5F">
              <w:rPr>
                <w:rFonts w:asciiTheme="majorHAnsi" w:hAnsiTheme="majorHAnsi" w:cstheme="majorHAnsi"/>
                <w:lang w:eastAsia="en-GB"/>
              </w:rPr>
              <w:t xml:space="preserve"> </w:t>
            </w:r>
            <w:r w:rsidRPr="00514EDC">
              <w:rPr>
                <w:rFonts w:asciiTheme="majorHAnsi" w:hAnsiTheme="majorHAnsi" w:cstheme="majorHAnsi"/>
              </w:rPr>
              <w:t>(</w:t>
            </w:r>
            <w:r w:rsidRPr="00514EDC">
              <w:rPr>
                <w:rStyle w:val="FootnoteReference"/>
                <w:rFonts w:cs="Tahoma"/>
                <w:sz w:val="18"/>
                <w:szCs w:val="18"/>
              </w:rPr>
              <w:t>4</w:t>
            </w:r>
            <w:r w:rsidRPr="00514EDC">
              <w:rPr>
                <w:rFonts w:asciiTheme="majorHAnsi" w:hAnsiTheme="majorHAnsi" w:cstheme="majorHAnsi"/>
              </w:rPr>
              <w:t>)</w:t>
            </w:r>
          </w:p>
        </w:tc>
        <w:tc>
          <w:tcPr>
            <w:tcW w:w="1428" w:type="dxa"/>
            <w:tcBorders>
              <w:top w:val="single" w:sz="4" w:space="0" w:color="auto"/>
              <w:left w:val="nil"/>
              <w:bottom w:val="single" w:sz="4" w:space="0" w:color="auto"/>
              <w:right w:val="single" w:sz="4" w:space="0" w:color="auto"/>
            </w:tcBorders>
            <w:noWrap/>
            <w:vAlign w:val="center"/>
          </w:tcPr>
          <w:p w14:paraId="1639E237" w14:textId="62D8AAA5" w:rsidR="00766740" w:rsidRPr="00F778E7" w:rsidRDefault="00766740" w:rsidP="00766740">
            <w:pPr>
              <w:spacing w:after="0"/>
              <w:jc w:val="center"/>
              <w:rPr>
                <w:rFonts w:asciiTheme="majorHAnsi" w:hAnsiTheme="majorHAnsi" w:cstheme="majorHAnsi"/>
                <w:lang w:eastAsia="en-GB"/>
              </w:rPr>
            </w:pPr>
            <w:r w:rsidRPr="00CA0AC3">
              <w:rPr>
                <w:rFonts w:asciiTheme="majorHAnsi" w:hAnsiTheme="majorHAnsi" w:cstheme="majorHAnsi"/>
                <w:lang w:eastAsia="en-GB"/>
              </w:rPr>
              <w:t>Free</w:t>
            </w:r>
          </w:p>
        </w:tc>
        <w:tc>
          <w:tcPr>
            <w:tcW w:w="1428" w:type="dxa"/>
            <w:tcBorders>
              <w:top w:val="single" w:sz="4" w:space="0" w:color="auto"/>
              <w:left w:val="single" w:sz="4" w:space="0" w:color="auto"/>
              <w:bottom w:val="single" w:sz="4" w:space="0" w:color="auto"/>
              <w:right w:val="single" w:sz="4" w:space="0" w:color="auto"/>
            </w:tcBorders>
            <w:vAlign w:val="center"/>
          </w:tcPr>
          <w:p w14:paraId="45A82648" w14:textId="73B2C648" w:rsidR="00766740" w:rsidRPr="00F778E7" w:rsidRDefault="00766740" w:rsidP="00766740">
            <w:pPr>
              <w:spacing w:after="0"/>
              <w:jc w:val="center"/>
              <w:rPr>
                <w:rFonts w:asciiTheme="majorHAnsi" w:hAnsiTheme="majorHAnsi" w:cstheme="majorHAnsi"/>
                <w:lang w:eastAsia="en-GB"/>
              </w:rPr>
            </w:pPr>
            <w:r w:rsidRPr="00CA0AC3">
              <w:rPr>
                <w:rFonts w:asciiTheme="majorHAnsi" w:hAnsiTheme="majorHAnsi" w:cstheme="majorHAnsi"/>
                <w:lang w:eastAsia="en-GB"/>
              </w:rPr>
              <w:t>Free</w:t>
            </w:r>
          </w:p>
        </w:tc>
        <w:tc>
          <w:tcPr>
            <w:tcW w:w="2221" w:type="dxa"/>
            <w:tcBorders>
              <w:top w:val="single" w:sz="4" w:space="0" w:color="auto"/>
              <w:left w:val="single" w:sz="4" w:space="0" w:color="auto"/>
              <w:bottom w:val="single" w:sz="4" w:space="0" w:color="auto"/>
              <w:right w:val="single" w:sz="4" w:space="0" w:color="auto"/>
            </w:tcBorders>
            <w:noWrap/>
            <w:vAlign w:val="center"/>
          </w:tcPr>
          <w:p w14:paraId="22FE0199" w14:textId="7C8EFE68" w:rsidR="00766740" w:rsidRPr="00F778E7" w:rsidRDefault="009E5F91" w:rsidP="00766740">
            <w:pPr>
              <w:spacing w:after="0"/>
              <w:ind w:left="-112" w:right="-112"/>
              <w:jc w:val="center"/>
              <w:rPr>
                <w:rFonts w:asciiTheme="majorHAnsi" w:hAnsiTheme="majorHAnsi" w:cstheme="majorBidi"/>
                <w:b/>
                <w:bCs/>
                <w:lang w:eastAsia="en-GB"/>
              </w:rPr>
            </w:pPr>
            <w:r>
              <w:rPr>
                <w:rFonts w:asciiTheme="majorHAnsi" w:hAnsiTheme="majorHAnsi" w:cstheme="majorBidi"/>
                <w:lang w:eastAsia="en-GB"/>
              </w:rPr>
              <w:t>4</w:t>
            </w:r>
            <w:r w:rsidRPr="009E5F91">
              <w:rPr>
                <w:rFonts w:asciiTheme="majorHAnsi" w:hAnsiTheme="majorHAnsi" w:cstheme="majorBidi"/>
                <w:vertAlign w:val="superscript"/>
                <w:lang w:eastAsia="en-GB"/>
              </w:rPr>
              <w:t>th</w:t>
            </w:r>
            <w:r>
              <w:rPr>
                <w:rFonts w:asciiTheme="majorHAnsi" w:hAnsiTheme="majorHAnsi" w:cstheme="majorBidi"/>
                <w:lang w:eastAsia="en-GB"/>
              </w:rPr>
              <w:t xml:space="preserve"> September 2025</w:t>
            </w:r>
          </w:p>
        </w:tc>
      </w:tr>
      <w:tr w:rsidR="00766740" w:rsidRPr="00F778E7" w14:paraId="32EB1474" w14:textId="77777777" w:rsidTr="004D62F1">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tcPr>
          <w:p w14:paraId="012EEA52" w14:textId="11654DF3" w:rsidR="00766740" w:rsidRPr="00F778E7" w:rsidRDefault="00766740" w:rsidP="00766740">
            <w:pPr>
              <w:spacing w:after="0"/>
              <w:rPr>
                <w:rFonts w:asciiTheme="majorHAnsi" w:hAnsiTheme="majorHAnsi" w:cstheme="majorHAnsi"/>
                <w:lang w:eastAsia="en-GB"/>
              </w:rPr>
            </w:pPr>
            <w:r>
              <w:rPr>
                <w:rFonts w:asciiTheme="majorHAnsi" w:hAnsiTheme="majorHAnsi" w:cstheme="majorHAnsi"/>
                <w:lang w:eastAsia="en-GB"/>
              </w:rPr>
              <w:t>Original marked paper (access to script) to support teaching and learning</w:t>
            </w:r>
          </w:p>
        </w:tc>
        <w:tc>
          <w:tcPr>
            <w:tcW w:w="1428" w:type="dxa"/>
            <w:tcBorders>
              <w:top w:val="single" w:sz="4" w:space="0" w:color="auto"/>
              <w:left w:val="nil"/>
              <w:bottom w:val="single" w:sz="4" w:space="0" w:color="auto"/>
              <w:right w:val="single" w:sz="4" w:space="0" w:color="auto"/>
            </w:tcBorders>
            <w:noWrap/>
            <w:vAlign w:val="center"/>
          </w:tcPr>
          <w:p w14:paraId="7FE00CD3" w14:textId="5C797083" w:rsidR="00766740" w:rsidRPr="00F778E7" w:rsidRDefault="00766740" w:rsidP="00766740">
            <w:pPr>
              <w:spacing w:after="0"/>
              <w:jc w:val="center"/>
              <w:rPr>
                <w:rFonts w:asciiTheme="majorHAnsi" w:hAnsiTheme="majorHAnsi" w:cstheme="majorHAnsi"/>
                <w:lang w:eastAsia="en-GB"/>
              </w:rPr>
            </w:pPr>
            <w:r w:rsidRPr="0054612C">
              <w:rPr>
                <w:rFonts w:asciiTheme="majorHAnsi" w:hAnsiTheme="majorHAnsi" w:cstheme="majorHAnsi"/>
                <w:lang w:eastAsia="en-GB"/>
              </w:rPr>
              <w:t>Free</w:t>
            </w:r>
          </w:p>
        </w:tc>
        <w:tc>
          <w:tcPr>
            <w:tcW w:w="1428" w:type="dxa"/>
            <w:tcBorders>
              <w:top w:val="single" w:sz="4" w:space="0" w:color="auto"/>
              <w:left w:val="nil"/>
              <w:bottom w:val="single" w:sz="4" w:space="0" w:color="auto"/>
              <w:right w:val="single" w:sz="4" w:space="0" w:color="auto"/>
            </w:tcBorders>
            <w:noWrap/>
            <w:vAlign w:val="center"/>
          </w:tcPr>
          <w:p w14:paraId="5158EDF8" w14:textId="461E0A74" w:rsidR="00766740" w:rsidRPr="00F778E7" w:rsidRDefault="00766740" w:rsidP="00766740">
            <w:pPr>
              <w:spacing w:after="0"/>
              <w:jc w:val="center"/>
              <w:rPr>
                <w:rFonts w:asciiTheme="majorHAnsi" w:hAnsiTheme="majorHAnsi" w:cstheme="majorHAnsi"/>
                <w:lang w:eastAsia="en-GB"/>
              </w:rPr>
            </w:pPr>
            <w:r w:rsidRPr="00E82C64">
              <w:rPr>
                <w:rFonts w:asciiTheme="majorHAnsi" w:hAnsiTheme="majorHAnsi" w:cstheme="majorHAnsi"/>
                <w:lang w:eastAsia="en-GB"/>
              </w:rPr>
              <w:t>Free</w:t>
            </w:r>
            <w:r w:rsidR="00921E5F">
              <w:rPr>
                <w:rFonts w:asciiTheme="majorHAnsi" w:hAnsiTheme="majorHAnsi" w:cstheme="majorHAnsi"/>
                <w:lang w:eastAsia="en-GB"/>
              </w:rPr>
              <w:t xml:space="preserve"> </w:t>
            </w:r>
            <w:r w:rsidRPr="00514EDC">
              <w:rPr>
                <w:rFonts w:asciiTheme="majorHAnsi" w:hAnsiTheme="majorHAnsi" w:cstheme="majorHAnsi"/>
              </w:rPr>
              <w:t>(</w:t>
            </w:r>
            <w:r w:rsidRPr="00514EDC">
              <w:rPr>
                <w:rStyle w:val="FootnoteReference"/>
                <w:rFonts w:cs="Tahoma"/>
                <w:sz w:val="18"/>
                <w:szCs w:val="18"/>
              </w:rPr>
              <w:t>4</w:t>
            </w:r>
            <w:r w:rsidRPr="00514EDC">
              <w:rPr>
                <w:rFonts w:asciiTheme="majorHAnsi" w:hAnsiTheme="majorHAnsi" w:cstheme="majorHAnsi"/>
              </w:rPr>
              <w:t>)</w:t>
            </w:r>
          </w:p>
        </w:tc>
        <w:tc>
          <w:tcPr>
            <w:tcW w:w="1428" w:type="dxa"/>
            <w:tcBorders>
              <w:top w:val="single" w:sz="4" w:space="0" w:color="auto"/>
              <w:left w:val="nil"/>
              <w:bottom w:val="single" w:sz="4" w:space="0" w:color="auto"/>
              <w:right w:val="single" w:sz="4" w:space="0" w:color="auto"/>
            </w:tcBorders>
            <w:noWrap/>
            <w:vAlign w:val="center"/>
          </w:tcPr>
          <w:p w14:paraId="5BAE1716" w14:textId="11861DE0" w:rsidR="00766740" w:rsidRPr="00F778E7" w:rsidRDefault="00766740" w:rsidP="00766740">
            <w:pPr>
              <w:spacing w:after="0"/>
              <w:jc w:val="center"/>
              <w:rPr>
                <w:rFonts w:asciiTheme="majorHAnsi" w:hAnsiTheme="majorHAnsi" w:cstheme="majorHAnsi"/>
                <w:lang w:eastAsia="en-GB"/>
              </w:rPr>
            </w:pPr>
            <w:r w:rsidRPr="00CA0AC3">
              <w:rPr>
                <w:rFonts w:asciiTheme="majorHAnsi" w:hAnsiTheme="majorHAnsi" w:cstheme="majorHAnsi"/>
                <w:lang w:eastAsia="en-GB"/>
              </w:rPr>
              <w:t>Free</w:t>
            </w:r>
          </w:p>
        </w:tc>
        <w:tc>
          <w:tcPr>
            <w:tcW w:w="1428" w:type="dxa"/>
            <w:tcBorders>
              <w:top w:val="single" w:sz="4" w:space="0" w:color="auto"/>
              <w:left w:val="single" w:sz="4" w:space="0" w:color="auto"/>
              <w:bottom w:val="single" w:sz="4" w:space="0" w:color="auto"/>
              <w:right w:val="single" w:sz="4" w:space="0" w:color="auto"/>
            </w:tcBorders>
            <w:vAlign w:val="center"/>
          </w:tcPr>
          <w:p w14:paraId="40B89895" w14:textId="44ACB4A1" w:rsidR="00766740" w:rsidRPr="00F778E7" w:rsidRDefault="00766740" w:rsidP="00766740">
            <w:pPr>
              <w:spacing w:after="0"/>
              <w:jc w:val="center"/>
              <w:rPr>
                <w:rFonts w:asciiTheme="majorHAnsi" w:hAnsiTheme="majorHAnsi" w:cstheme="majorHAnsi"/>
                <w:lang w:eastAsia="en-GB"/>
              </w:rPr>
            </w:pPr>
            <w:r w:rsidRPr="00CA0AC3">
              <w:rPr>
                <w:rFonts w:asciiTheme="majorHAnsi" w:hAnsiTheme="majorHAnsi" w:cstheme="majorHAnsi"/>
                <w:lang w:eastAsia="en-GB"/>
              </w:rPr>
              <w:t>Free</w:t>
            </w:r>
          </w:p>
        </w:tc>
        <w:tc>
          <w:tcPr>
            <w:tcW w:w="2221" w:type="dxa"/>
            <w:tcBorders>
              <w:top w:val="single" w:sz="4" w:space="0" w:color="auto"/>
              <w:left w:val="single" w:sz="4" w:space="0" w:color="auto"/>
              <w:bottom w:val="single" w:sz="4" w:space="0" w:color="auto"/>
              <w:right w:val="single" w:sz="4" w:space="0" w:color="auto"/>
            </w:tcBorders>
            <w:noWrap/>
            <w:vAlign w:val="center"/>
          </w:tcPr>
          <w:p w14:paraId="04C2740F" w14:textId="7E68B316" w:rsidR="00766740" w:rsidRPr="00F778E7" w:rsidRDefault="009E5F91" w:rsidP="00766740">
            <w:pPr>
              <w:spacing w:after="0"/>
              <w:ind w:left="-112" w:right="-112"/>
              <w:jc w:val="center"/>
              <w:rPr>
                <w:rFonts w:asciiTheme="majorHAnsi" w:hAnsiTheme="majorHAnsi" w:cstheme="majorBidi"/>
                <w:b/>
                <w:bCs/>
                <w:lang w:eastAsia="en-GB"/>
              </w:rPr>
            </w:pPr>
            <w:r>
              <w:rPr>
                <w:rFonts w:asciiTheme="majorHAnsi" w:hAnsiTheme="majorHAnsi" w:cstheme="majorBidi"/>
                <w:lang w:eastAsia="en-GB"/>
              </w:rPr>
              <w:t>25</w:t>
            </w:r>
            <w:r w:rsidRPr="009E5F91">
              <w:rPr>
                <w:rFonts w:asciiTheme="majorHAnsi" w:hAnsiTheme="majorHAnsi" w:cstheme="majorBidi"/>
                <w:vertAlign w:val="superscript"/>
                <w:lang w:eastAsia="en-GB"/>
              </w:rPr>
              <w:t>th</w:t>
            </w:r>
            <w:r>
              <w:rPr>
                <w:rFonts w:asciiTheme="majorHAnsi" w:hAnsiTheme="majorHAnsi" w:cstheme="majorBidi"/>
                <w:lang w:eastAsia="en-GB"/>
              </w:rPr>
              <w:t xml:space="preserve"> September 2025</w:t>
            </w:r>
          </w:p>
        </w:tc>
      </w:tr>
    </w:tbl>
    <w:p w14:paraId="36DC5317" w14:textId="77777777" w:rsidR="00923B38" w:rsidRPr="00F778E7" w:rsidRDefault="00923B38" w:rsidP="00923B38">
      <w:pPr>
        <w:jc w:val="right"/>
        <w:rPr>
          <w:rFonts w:asciiTheme="majorHAnsi" w:hAnsiTheme="majorHAnsi" w:cstheme="majorHAnsi"/>
          <w:b/>
          <w:bCs/>
        </w:rPr>
      </w:pPr>
    </w:p>
    <w:p w14:paraId="7F7C7809" w14:textId="102B5B15" w:rsidR="00923B38" w:rsidRPr="00F778E7" w:rsidRDefault="00923B38" w:rsidP="00923B38">
      <w:pPr>
        <w:jc w:val="right"/>
        <w:rPr>
          <w:rFonts w:asciiTheme="majorHAnsi" w:hAnsiTheme="majorHAnsi" w:cstheme="majorHAnsi"/>
          <w:b/>
          <w:bCs/>
        </w:rPr>
      </w:pPr>
      <w:r w:rsidRPr="00F778E7">
        <w:rPr>
          <w:rFonts w:asciiTheme="majorHAnsi" w:hAnsiTheme="majorHAnsi" w:cstheme="majorHAnsi"/>
          <w:b/>
          <w:bCs/>
        </w:rPr>
        <w:t>Prices are subject to change by the exam boards.</w:t>
      </w:r>
    </w:p>
    <w:p w14:paraId="0269EF69" w14:textId="77777777" w:rsidR="00923B38" w:rsidRPr="00F778E7" w:rsidRDefault="00923B38" w:rsidP="00923B38">
      <w:pPr>
        <w:jc w:val="right"/>
        <w:rPr>
          <w:rFonts w:asciiTheme="majorHAnsi" w:hAnsiTheme="majorHAnsi" w:cstheme="majorHAnsi"/>
          <w:b/>
          <w:bCs/>
        </w:rPr>
      </w:pPr>
    </w:p>
    <w:p w14:paraId="7707D544" w14:textId="77777777" w:rsidR="00AE3547" w:rsidRDefault="00AE3547" w:rsidP="00AE3547">
      <w:pPr>
        <w:rPr>
          <w:rFonts w:asciiTheme="majorHAnsi" w:hAnsiTheme="majorHAnsi" w:cstheme="majorHAnsi"/>
          <w:b/>
          <w:bCs/>
        </w:rPr>
      </w:pPr>
      <w:r>
        <w:rPr>
          <w:rFonts w:asciiTheme="majorHAnsi" w:hAnsiTheme="majorHAnsi" w:cstheme="majorHAnsi"/>
          <w:b/>
          <w:bCs/>
        </w:rPr>
        <w:t>Fees are for each component on a linear course or per unit for a unitised course.</w:t>
      </w:r>
    </w:p>
    <w:p w14:paraId="028D7FA1" w14:textId="0C7841D6" w:rsidR="00AE3547" w:rsidRPr="002142FA" w:rsidRDefault="00AE3547" w:rsidP="00AE3547">
      <w:pPr>
        <w:ind w:left="720" w:hanging="720"/>
        <w:rPr>
          <w:rFonts w:asciiTheme="majorHAnsi" w:hAnsiTheme="majorHAnsi" w:cstheme="majorHAnsi"/>
          <w:b/>
          <w:bCs/>
        </w:rPr>
      </w:pPr>
      <w:r>
        <w:rPr>
          <w:rFonts w:asciiTheme="majorHAnsi" w:hAnsiTheme="majorHAnsi" w:cstheme="majorHAnsi"/>
        </w:rPr>
        <w:t xml:space="preserve">      </w:t>
      </w:r>
      <w:r w:rsidRPr="00AE3547">
        <w:rPr>
          <w:rFonts w:asciiTheme="majorHAnsi" w:hAnsiTheme="majorHAnsi" w:cstheme="majorHAnsi"/>
        </w:rPr>
        <w:t>(</w:t>
      </w:r>
      <w:r w:rsidRPr="00AE3547">
        <w:rPr>
          <w:rStyle w:val="FootnoteReference"/>
          <w:rFonts w:cs="Tahoma"/>
          <w:sz w:val="18"/>
          <w:szCs w:val="18"/>
        </w:rPr>
        <w:footnoteRef/>
      </w:r>
      <w:r w:rsidRPr="00AE3547">
        <w:rPr>
          <w:rFonts w:asciiTheme="majorHAnsi" w:hAnsiTheme="majorHAnsi" w:cstheme="majorHAnsi"/>
        </w:rPr>
        <w:t>)</w:t>
      </w:r>
      <w:r>
        <w:rPr>
          <w:rFonts w:asciiTheme="majorHAnsi" w:hAnsiTheme="majorHAnsi" w:cstheme="majorHAnsi"/>
          <w:b/>
          <w:bCs/>
        </w:rPr>
        <w:t xml:space="preserve"> </w:t>
      </w:r>
      <w:r>
        <w:rPr>
          <w:rFonts w:asciiTheme="majorHAnsi" w:hAnsiTheme="majorHAnsi" w:cstheme="majorHAnsi"/>
          <w:b/>
          <w:bCs/>
        </w:rPr>
        <w:tab/>
        <w:t>Edexcel</w:t>
      </w:r>
      <w:r w:rsidRPr="002142FA">
        <w:rPr>
          <w:rFonts w:asciiTheme="majorHAnsi" w:hAnsiTheme="majorHAnsi" w:cstheme="majorHAnsi"/>
          <w:b/>
          <w:bCs/>
        </w:rPr>
        <w:t>/AQA will refund the fee if the overall grade changes as a result of review of marking or clerical re-check.</w:t>
      </w:r>
    </w:p>
    <w:p w14:paraId="0965E296" w14:textId="28B0788C" w:rsidR="00AE3547" w:rsidRDefault="00AE3547" w:rsidP="00AE3547">
      <w:pPr>
        <w:rPr>
          <w:rFonts w:asciiTheme="majorHAnsi" w:hAnsiTheme="majorHAnsi" w:cstheme="majorHAnsi"/>
          <w:b/>
          <w:bCs/>
        </w:rPr>
      </w:pPr>
      <w:r>
        <w:rPr>
          <w:rFonts w:asciiTheme="majorHAnsi" w:hAnsiTheme="majorHAnsi" w:cstheme="majorHAnsi"/>
        </w:rPr>
        <w:t xml:space="preserve">      </w:t>
      </w:r>
      <w:r w:rsidRPr="00AE3547">
        <w:rPr>
          <w:rFonts w:asciiTheme="majorHAnsi" w:hAnsiTheme="majorHAnsi" w:cstheme="majorHAnsi"/>
        </w:rPr>
        <w:t>(</w:t>
      </w:r>
      <w:r w:rsidRPr="00AE3547">
        <w:rPr>
          <w:rStyle w:val="FootnoteReference"/>
          <w:rFonts w:cs="Tahoma"/>
          <w:sz w:val="18"/>
          <w:szCs w:val="18"/>
        </w:rPr>
        <w:t>2</w:t>
      </w:r>
      <w:r w:rsidRPr="00AE3547">
        <w:rPr>
          <w:rFonts w:asciiTheme="majorHAnsi" w:hAnsiTheme="majorHAnsi" w:cstheme="majorHAnsi"/>
        </w:rPr>
        <w:t>)</w:t>
      </w:r>
      <w:r>
        <w:rPr>
          <w:rFonts w:asciiTheme="majorHAnsi" w:hAnsiTheme="majorHAnsi" w:cstheme="majorHAnsi"/>
          <w:b/>
          <w:bCs/>
        </w:rPr>
        <w:t xml:space="preserve"> </w:t>
      </w:r>
      <w:r>
        <w:rPr>
          <w:rFonts w:asciiTheme="majorHAnsi" w:hAnsiTheme="majorHAnsi" w:cstheme="majorHAnsi"/>
          <w:b/>
          <w:bCs/>
        </w:rPr>
        <w:tab/>
      </w:r>
      <w:r w:rsidRPr="002142FA">
        <w:rPr>
          <w:rFonts w:asciiTheme="majorHAnsi" w:hAnsiTheme="majorHAnsi" w:cstheme="majorHAnsi"/>
          <w:b/>
          <w:bCs/>
        </w:rPr>
        <w:t xml:space="preserve">OCR will refund the fee if </w:t>
      </w:r>
      <w:r>
        <w:rPr>
          <w:rFonts w:asciiTheme="majorHAnsi" w:hAnsiTheme="majorHAnsi" w:cstheme="majorHAnsi"/>
          <w:b/>
          <w:bCs/>
        </w:rPr>
        <w:t>the u</w:t>
      </w:r>
      <w:r w:rsidRPr="002142FA">
        <w:rPr>
          <w:rFonts w:asciiTheme="majorHAnsi" w:hAnsiTheme="majorHAnsi" w:cstheme="majorHAnsi"/>
          <w:b/>
          <w:bCs/>
        </w:rPr>
        <w:t xml:space="preserve">nit grade changes or if </w:t>
      </w:r>
      <w:r>
        <w:rPr>
          <w:rFonts w:asciiTheme="majorHAnsi" w:hAnsiTheme="majorHAnsi" w:cstheme="majorHAnsi"/>
          <w:b/>
          <w:bCs/>
        </w:rPr>
        <w:t>qualification</w:t>
      </w:r>
      <w:r w:rsidRPr="002142FA">
        <w:rPr>
          <w:rFonts w:asciiTheme="majorHAnsi" w:hAnsiTheme="majorHAnsi" w:cstheme="majorHAnsi"/>
          <w:b/>
          <w:bCs/>
        </w:rPr>
        <w:t xml:space="preserve"> grade changes.</w:t>
      </w:r>
    </w:p>
    <w:p w14:paraId="24B25695" w14:textId="7386D1C1" w:rsidR="00AE3547" w:rsidRPr="00376036" w:rsidRDefault="00AE3547" w:rsidP="00AE3547">
      <w:pPr>
        <w:rPr>
          <w:rFonts w:asciiTheme="majorHAnsi" w:hAnsiTheme="majorHAnsi" w:cstheme="majorBidi"/>
          <w:b/>
          <w:bCs/>
        </w:rPr>
      </w:pPr>
      <w:r>
        <w:rPr>
          <w:rFonts w:asciiTheme="majorHAnsi" w:hAnsiTheme="majorHAnsi" w:cstheme="majorBidi"/>
        </w:rPr>
        <w:t xml:space="preserve">      </w:t>
      </w:r>
      <w:r w:rsidRPr="00AE3547">
        <w:rPr>
          <w:rFonts w:asciiTheme="majorHAnsi" w:hAnsiTheme="majorHAnsi" w:cstheme="majorBidi"/>
        </w:rPr>
        <w:t>(</w:t>
      </w:r>
      <w:r w:rsidRPr="00AE3547">
        <w:rPr>
          <w:rStyle w:val="FootnoteReference"/>
          <w:rFonts w:cs="Tahoma"/>
          <w:sz w:val="18"/>
          <w:szCs w:val="18"/>
        </w:rPr>
        <w:t>3</w:t>
      </w:r>
      <w:r w:rsidRPr="00AE3547">
        <w:rPr>
          <w:rFonts w:asciiTheme="majorHAnsi" w:hAnsiTheme="majorHAnsi" w:cstheme="majorBidi"/>
        </w:rPr>
        <w:t>)</w:t>
      </w:r>
      <w:r w:rsidRPr="26ECE84A">
        <w:rPr>
          <w:rFonts w:asciiTheme="majorHAnsi" w:hAnsiTheme="majorHAnsi" w:cstheme="majorBidi"/>
          <w:b/>
          <w:bCs/>
        </w:rPr>
        <w:t xml:space="preserve"> </w:t>
      </w:r>
      <w:r>
        <w:rPr>
          <w:rFonts w:asciiTheme="majorHAnsi" w:hAnsiTheme="majorHAnsi" w:cstheme="majorBidi"/>
          <w:b/>
          <w:bCs/>
        </w:rPr>
        <w:tab/>
      </w:r>
      <w:r w:rsidRPr="26ECE84A">
        <w:rPr>
          <w:rFonts w:asciiTheme="majorHAnsi" w:hAnsiTheme="majorHAnsi" w:cstheme="majorBidi"/>
          <w:b/>
          <w:bCs/>
        </w:rPr>
        <w:t xml:space="preserve">WJEC will refund the fee if the unit grade changes or if qualification grade changes. </w:t>
      </w:r>
    </w:p>
    <w:p w14:paraId="68B0648A" w14:textId="773C45D6" w:rsidR="00AE3547" w:rsidRPr="00376036" w:rsidRDefault="00AE3547" w:rsidP="00AE3547">
      <w:pPr>
        <w:rPr>
          <w:rFonts w:asciiTheme="majorHAnsi" w:hAnsiTheme="majorHAnsi" w:cstheme="majorBidi"/>
          <w:b/>
          <w:bCs/>
        </w:rPr>
      </w:pPr>
      <w:r>
        <w:rPr>
          <w:rFonts w:asciiTheme="majorHAnsi" w:hAnsiTheme="majorHAnsi" w:cstheme="majorBidi"/>
        </w:rPr>
        <w:t xml:space="preserve">      </w:t>
      </w:r>
      <w:r w:rsidRPr="00AE3547">
        <w:rPr>
          <w:rFonts w:asciiTheme="majorHAnsi" w:hAnsiTheme="majorHAnsi" w:cstheme="majorBidi"/>
        </w:rPr>
        <w:t>(</w:t>
      </w:r>
      <w:r w:rsidRPr="00AE3547">
        <w:rPr>
          <w:rStyle w:val="FootnoteReference"/>
          <w:rFonts w:cs="Tahoma"/>
          <w:sz w:val="18"/>
          <w:szCs w:val="18"/>
        </w:rPr>
        <w:t>4</w:t>
      </w:r>
      <w:r w:rsidRPr="00AE3547">
        <w:rPr>
          <w:rFonts w:asciiTheme="majorHAnsi" w:hAnsiTheme="majorHAnsi" w:cstheme="majorBidi"/>
        </w:rPr>
        <w:t>)</w:t>
      </w:r>
      <w:r w:rsidRPr="26ECE84A">
        <w:rPr>
          <w:rFonts w:asciiTheme="majorHAnsi" w:hAnsiTheme="majorHAnsi" w:cstheme="majorBidi"/>
          <w:b/>
          <w:bCs/>
        </w:rPr>
        <w:t xml:space="preserve"> </w:t>
      </w:r>
      <w:r>
        <w:rPr>
          <w:rFonts w:asciiTheme="majorHAnsi" w:hAnsiTheme="majorHAnsi" w:cstheme="majorBidi"/>
          <w:b/>
          <w:bCs/>
        </w:rPr>
        <w:tab/>
      </w:r>
      <w:r w:rsidRPr="26ECE84A">
        <w:rPr>
          <w:rFonts w:asciiTheme="majorHAnsi" w:hAnsiTheme="majorHAnsi" w:cstheme="majorBidi"/>
          <w:b/>
          <w:bCs/>
        </w:rPr>
        <w:t xml:space="preserve">To request a post-review </w:t>
      </w:r>
      <w:r w:rsidR="00CD721E">
        <w:rPr>
          <w:rFonts w:asciiTheme="majorHAnsi" w:hAnsiTheme="majorHAnsi" w:cstheme="majorBidi"/>
          <w:b/>
          <w:bCs/>
        </w:rPr>
        <w:t>o</w:t>
      </w:r>
      <w:r w:rsidRPr="26ECE84A">
        <w:rPr>
          <w:rFonts w:asciiTheme="majorHAnsi" w:hAnsiTheme="majorHAnsi" w:cstheme="majorBidi"/>
          <w:b/>
          <w:bCs/>
        </w:rPr>
        <w:t>f marking photocopy script, a fee of £14.50 will apply.</w:t>
      </w:r>
    </w:p>
    <w:p w14:paraId="0986853B" w14:textId="77777777" w:rsidR="00220E03" w:rsidRPr="00F778E7" w:rsidRDefault="00220E03" w:rsidP="00A24DD5">
      <w:pPr>
        <w:rPr>
          <w:rFonts w:asciiTheme="majorHAnsi" w:hAnsiTheme="majorHAnsi" w:cstheme="majorHAnsi"/>
          <w:bCs/>
        </w:rPr>
      </w:pPr>
    </w:p>
    <w:p w14:paraId="15090A32" w14:textId="77777777" w:rsidR="004D62F1" w:rsidRPr="00F778E7" w:rsidRDefault="004D62F1" w:rsidP="00A24DD5">
      <w:pPr>
        <w:rPr>
          <w:rFonts w:asciiTheme="majorHAnsi" w:hAnsiTheme="majorHAnsi" w:cstheme="majorHAnsi"/>
          <w:bCs/>
        </w:rPr>
      </w:pPr>
    </w:p>
    <w:p w14:paraId="6C0BD09C" w14:textId="269DF692" w:rsidR="00A24DD5" w:rsidRDefault="00E9223B" w:rsidP="00A24DD5">
      <w:pPr>
        <w:rPr>
          <w:rFonts w:asciiTheme="majorHAnsi" w:hAnsiTheme="majorHAnsi" w:cstheme="majorHAnsi"/>
          <w:bCs/>
        </w:rPr>
      </w:pPr>
      <w:r w:rsidRPr="00F778E7">
        <w:rPr>
          <w:rFonts w:asciiTheme="majorHAnsi" w:hAnsiTheme="majorHAnsi" w:cstheme="majorHAnsi"/>
          <w:bCs/>
        </w:rPr>
        <w:tab/>
      </w:r>
    </w:p>
    <w:p w14:paraId="6BDEA8E7" w14:textId="77777777" w:rsidR="00AE3547" w:rsidRPr="00F778E7" w:rsidRDefault="00AE3547" w:rsidP="00A24DD5">
      <w:pPr>
        <w:rPr>
          <w:rFonts w:asciiTheme="majorHAnsi" w:hAnsiTheme="majorHAnsi" w:cstheme="majorHAnsi"/>
          <w:bCs/>
        </w:rPr>
      </w:pPr>
    </w:p>
    <w:p w14:paraId="67ADC23C" w14:textId="77777777" w:rsidR="00347784" w:rsidRPr="00F778E7" w:rsidRDefault="00347784" w:rsidP="00A24DD5">
      <w:pPr>
        <w:rPr>
          <w:rFonts w:asciiTheme="majorHAnsi" w:hAnsiTheme="majorHAnsi" w:cstheme="majorHAnsi"/>
          <w:bCs/>
        </w:rPr>
      </w:pPr>
    </w:p>
    <w:p w14:paraId="1C4EE543" w14:textId="2CC99693" w:rsidR="00A24DD5" w:rsidRPr="002142FA" w:rsidRDefault="009E5F91" w:rsidP="00A24DD5">
      <w:pPr>
        <w:rPr>
          <w:rFonts w:asciiTheme="majorHAnsi" w:hAnsiTheme="majorHAnsi" w:cstheme="majorHAnsi"/>
          <w:bCs/>
        </w:rPr>
      </w:pPr>
      <w:r>
        <w:rPr>
          <w:rFonts w:asciiTheme="majorHAnsi" w:hAnsiTheme="majorHAnsi" w:cstheme="majorHAnsi"/>
          <w:bCs/>
        </w:rPr>
        <w:t xml:space="preserve">Miss J Watson – Examinations Officer </w:t>
      </w:r>
      <w:r w:rsidR="00A24DD5">
        <w:rPr>
          <w:rFonts w:asciiTheme="majorHAnsi" w:hAnsiTheme="majorHAnsi" w:cstheme="majorHAnsi"/>
          <w:bCs/>
        </w:rPr>
        <w:tab/>
      </w:r>
      <w:r w:rsidR="00A24DD5" w:rsidRPr="002142FA">
        <w:rPr>
          <w:rFonts w:asciiTheme="majorHAnsi" w:hAnsiTheme="majorHAnsi" w:cstheme="majorHAnsi"/>
          <w:bCs/>
        </w:rPr>
        <w:t xml:space="preserve"> </w:t>
      </w:r>
    </w:p>
    <w:p w14:paraId="19BE0718" w14:textId="4042408E" w:rsidR="00A24DD5" w:rsidRPr="002142FA" w:rsidRDefault="001B1186" w:rsidP="00A24DD5">
      <w:pPr>
        <w:rPr>
          <w:rFonts w:asciiTheme="majorHAnsi" w:hAnsiTheme="majorHAnsi" w:cstheme="majorHAnsi"/>
          <w:bCs/>
        </w:rPr>
      </w:pPr>
      <w:r>
        <w:rPr>
          <w:rStyle w:val="Hyperlink"/>
          <w:rFonts w:asciiTheme="majorHAnsi" w:hAnsiTheme="majorHAnsi" w:cstheme="majorHAnsi"/>
          <w:bCs/>
        </w:rPr>
        <w:t>exams</w:t>
      </w:r>
      <w:r w:rsidR="00A24DD5">
        <w:rPr>
          <w:rStyle w:val="Hyperlink"/>
          <w:rFonts w:asciiTheme="majorHAnsi" w:hAnsiTheme="majorHAnsi" w:cstheme="majorHAnsi"/>
          <w:bCs/>
        </w:rPr>
        <w:t>@kls.herts.sch.uk</w:t>
      </w:r>
      <w:r w:rsidR="00A24DD5" w:rsidRPr="002142FA">
        <w:rPr>
          <w:rFonts w:asciiTheme="majorHAnsi" w:hAnsiTheme="majorHAnsi" w:cstheme="majorHAnsi"/>
          <w:bCs/>
        </w:rPr>
        <w:t xml:space="preserve"> </w:t>
      </w:r>
    </w:p>
    <w:p w14:paraId="2A22EFB3" w14:textId="77777777" w:rsidR="00A24DD5" w:rsidRPr="002142FA" w:rsidRDefault="00A24DD5" w:rsidP="00A24DD5">
      <w:pPr>
        <w:rPr>
          <w:rFonts w:asciiTheme="majorHAnsi" w:hAnsiTheme="majorHAnsi" w:cstheme="maj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920"/>
        <w:gridCol w:w="661"/>
        <w:gridCol w:w="1085"/>
        <w:gridCol w:w="982"/>
        <w:gridCol w:w="1147"/>
        <w:gridCol w:w="916"/>
        <w:gridCol w:w="1322"/>
        <w:gridCol w:w="821"/>
      </w:tblGrid>
      <w:tr w:rsidR="00EE678B" w:rsidRPr="002142FA" w14:paraId="0552276C" w14:textId="77777777" w:rsidTr="00EE678B">
        <w:trPr>
          <w:trHeight w:val="438"/>
        </w:trPr>
        <w:tc>
          <w:tcPr>
            <w:tcW w:w="1162" w:type="dxa"/>
            <w:vAlign w:val="center"/>
          </w:tcPr>
          <w:p w14:paraId="1952608D" w14:textId="77777777" w:rsidR="00EE678B" w:rsidRPr="002142FA" w:rsidRDefault="00EE678B" w:rsidP="007A0E11">
            <w:pPr>
              <w:rPr>
                <w:rFonts w:asciiTheme="majorHAnsi" w:hAnsiTheme="majorHAnsi" w:cstheme="majorHAnsi"/>
              </w:rPr>
            </w:pPr>
            <w:r w:rsidRPr="002142FA">
              <w:rPr>
                <w:rFonts w:asciiTheme="majorHAnsi" w:hAnsiTheme="majorHAnsi" w:cstheme="majorHAnsi"/>
              </w:rPr>
              <w:t>Received</w:t>
            </w:r>
          </w:p>
        </w:tc>
        <w:tc>
          <w:tcPr>
            <w:tcW w:w="920" w:type="dxa"/>
          </w:tcPr>
          <w:p w14:paraId="084EAF62" w14:textId="77777777" w:rsidR="00EE678B" w:rsidRPr="002142FA" w:rsidRDefault="00EE678B" w:rsidP="007A0E11">
            <w:pPr>
              <w:rPr>
                <w:rFonts w:asciiTheme="majorHAnsi" w:hAnsiTheme="majorHAnsi" w:cstheme="majorHAnsi"/>
              </w:rPr>
            </w:pPr>
          </w:p>
        </w:tc>
        <w:tc>
          <w:tcPr>
            <w:tcW w:w="661" w:type="dxa"/>
            <w:vAlign w:val="center"/>
          </w:tcPr>
          <w:p w14:paraId="4DAAF1E1" w14:textId="77777777" w:rsidR="00EE678B" w:rsidRPr="002142FA" w:rsidRDefault="00EE678B" w:rsidP="007A0E11">
            <w:pPr>
              <w:rPr>
                <w:rFonts w:asciiTheme="majorHAnsi" w:hAnsiTheme="majorHAnsi" w:cstheme="majorHAnsi"/>
              </w:rPr>
            </w:pPr>
            <w:r w:rsidRPr="002142FA">
              <w:rPr>
                <w:rFonts w:asciiTheme="majorHAnsi" w:hAnsiTheme="majorHAnsi" w:cstheme="majorHAnsi"/>
              </w:rPr>
              <w:t>Paid</w:t>
            </w:r>
          </w:p>
        </w:tc>
        <w:tc>
          <w:tcPr>
            <w:tcW w:w="1085" w:type="dxa"/>
            <w:vAlign w:val="center"/>
          </w:tcPr>
          <w:p w14:paraId="320E362E" w14:textId="77777777" w:rsidR="00EE678B" w:rsidRPr="002142FA" w:rsidRDefault="00EE678B" w:rsidP="007A0E11">
            <w:pPr>
              <w:rPr>
                <w:rFonts w:asciiTheme="majorHAnsi" w:hAnsiTheme="majorHAnsi" w:cstheme="majorHAnsi"/>
              </w:rPr>
            </w:pPr>
          </w:p>
        </w:tc>
        <w:tc>
          <w:tcPr>
            <w:tcW w:w="982" w:type="dxa"/>
          </w:tcPr>
          <w:p w14:paraId="30A09350" w14:textId="77777777" w:rsidR="00EE678B" w:rsidRPr="002142FA" w:rsidRDefault="00EE678B" w:rsidP="007A0E11">
            <w:pPr>
              <w:rPr>
                <w:rFonts w:asciiTheme="majorHAnsi" w:hAnsiTheme="majorHAnsi" w:cstheme="majorHAnsi"/>
              </w:rPr>
            </w:pPr>
          </w:p>
        </w:tc>
        <w:tc>
          <w:tcPr>
            <w:tcW w:w="1147" w:type="dxa"/>
            <w:vAlign w:val="center"/>
          </w:tcPr>
          <w:p w14:paraId="66415CB3" w14:textId="715A4F49" w:rsidR="00EE678B" w:rsidRPr="002142FA" w:rsidRDefault="00EE678B" w:rsidP="007A0E11">
            <w:pPr>
              <w:rPr>
                <w:rFonts w:asciiTheme="majorHAnsi" w:hAnsiTheme="majorHAnsi" w:cstheme="majorHAnsi"/>
              </w:rPr>
            </w:pPr>
            <w:r w:rsidRPr="002142FA">
              <w:rPr>
                <w:rFonts w:asciiTheme="majorHAnsi" w:hAnsiTheme="majorHAnsi" w:cstheme="majorHAnsi"/>
              </w:rPr>
              <w:t>Ordered</w:t>
            </w:r>
          </w:p>
        </w:tc>
        <w:tc>
          <w:tcPr>
            <w:tcW w:w="916" w:type="dxa"/>
            <w:vAlign w:val="center"/>
          </w:tcPr>
          <w:p w14:paraId="748E1EA2" w14:textId="77777777" w:rsidR="00EE678B" w:rsidRPr="002142FA" w:rsidRDefault="00EE678B" w:rsidP="007A0E11">
            <w:pPr>
              <w:rPr>
                <w:rFonts w:asciiTheme="majorHAnsi" w:hAnsiTheme="majorHAnsi" w:cstheme="majorHAnsi"/>
              </w:rPr>
            </w:pPr>
          </w:p>
        </w:tc>
        <w:tc>
          <w:tcPr>
            <w:tcW w:w="1322" w:type="dxa"/>
            <w:vAlign w:val="center"/>
          </w:tcPr>
          <w:p w14:paraId="0B3A245E" w14:textId="77777777" w:rsidR="00EE678B" w:rsidRPr="002142FA" w:rsidRDefault="00EE678B" w:rsidP="007A0E11">
            <w:pPr>
              <w:rPr>
                <w:rFonts w:asciiTheme="majorHAnsi" w:hAnsiTheme="majorHAnsi" w:cstheme="majorHAnsi"/>
              </w:rPr>
            </w:pPr>
            <w:r w:rsidRPr="002142FA">
              <w:rPr>
                <w:rFonts w:asciiTheme="majorHAnsi" w:hAnsiTheme="majorHAnsi" w:cstheme="majorHAnsi"/>
              </w:rPr>
              <w:t>Completed</w:t>
            </w:r>
          </w:p>
        </w:tc>
        <w:tc>
          <w:tcPr>
            <w:tcW w:w="821" w:type="dxa"/>
            <w:vAlign w:val="center"/>
          </w:tcPr>
          <w:p w14:paraId="5091D2D5" w14:textId="77777777" w:rsidR="00EE678B" w:rsidRPr="002142FA" w:rsidRDefault="00EE678B" w:rsidP="007A0E11">
            <w:pPr>
              <w:rPr>
                <w:rFonts w:asciiTheme="majorHAnsi" w:hAnsiTheme="majorHAnsi" w:cstheme="majorHAnsi"/>
              </w:rPr>
            </w:pPr>
          </w:p>
        </w:tc>
      </w:tr>
      <w:tr w:rsidR="00D24578" w:rsidRPr="002142FA" w14:paraId="1EFEF3C3" w14:textId="77777777" w:rsidTr="00EE678B">
        <w:trPr>
          <w:trHeight w:val="438"/>
        </w:trPr>
        <w:tc>
          <w:tcPr>
            <w:tcW w:w="1162" w:type="dxa"/>
            <w:vAlign w:val="center"/>
          </w:tcPr>
          <w:p w14:paraId="52C79F6D" w14:textId="77777777" w:rsidR="00D24578" w:rsidRPr="002142FA" w:rsidRDefault="00D24578" w:rsidP="007A0E11">
            <w:pPr>
              <w:rPr>
                <w:rFonts w:asciiTheme="majorHAnsi" w:hAnsiTheme="majorHAnsi" w:cstheme="majorHAnsi"/>
              </w:rPr>
            </w:pPr>
          </w:p>
        </w:tc>
        <w:tc>
          <w:tcPr>
            <w:tcW w:w="920" w:type="dxa"/>
          </w:tcPr>
          <w:p w14:paraId="4F3C0997" w14:textId="77777777" w:rsidR="00D24578" w:rsidRPr="002142FA" w:rsidRDefault="00D24578" w:rsidP="007A0E11">
            <w:pPr>
              <w:rPr>
                <w:rFonts w:asciiTheme="majorHAnsi" w:hAnsiTheme="majorHAnsi" w:cstheme="majorHAnsi"/>
              </w:rPr>
            </w:pPr>
          </w:p>
        </w:tc>
        <w:tc>
          <w:tcPr>
            <w:tcW w:w="661" w:type="dxa"/>
            <w:vAlign w:val="center"/>
          </w:tcPr>
          <w:p w14:paraId="4D48BC66" w14:textId="77777777" w:rsidR="00D24578" w:rsidRPr="002142FA" w:rsidRDefault="00D24578" w:rsidP="007A0E11">
            <w:pPr>
              <w:rPr>
                <w:rFonts w:asciiTheme="majorHAnsi" w:hAnsiTheme="majorHAnsi" w:cstheme="majorHAnsi"/>
              </w:rPr>
            </w:pPr>
          </w:p>
        </w:tc>
        <w:tc>
          <w:tcPr>
            <w:tcW w:w="1085" w:type="dxa"/>
            <w:vAlign w:val="center"/>
          </w:tcPr>
          <w:p w14:paraId="7A706706" w14:textId="77777777" w:rsidR="00D24578" w:rsidRPr="002142FA" w:rsidRDefault="00D24578" w:rsidP="007A0E11">
            <w:pPr>
              <w:rPr>
                <w:rFonts w:asciiTheme="majorHAnsi" w:hAnsiTheme="majorHAnsi" w:cstheme="majorHAnsi"/>
              </w:rPr>
            </w:pPr>
          </w:p>
        </w:tc>
        <w:tc>
          <w:tcPr>
            <w:tcW w:w="982" w:type="dxa"/>
          </w:tcPr>
          <w:p w14:paraId="452D4671" w14:textId="77777777" w:rsidR="00D24578" w:rsidRPr="002142FA" w:rsidRDefault="00D24578" w:rsidP="007A0E11">
            <w:pPr>
              <w:rPr>
                <w:rFonts w:asciiTheme="majorHAnsi" w:hAnsiTheme="majorHAnsi" w:cstheme="majorHAnsi"/>
              </w:rPr>
            </w:pPr>
          </w:p>
        </w:tc>
        <w:tc>
          <w:tcPr>
            <w:tcW w:w="1147" w:type="dxa"/>
            <w:vAlign w:val="center"/>
          </w:tcPr>
          <w:p w14:paraId="74F4413A" w14:textId="77777777" w:rsidR="00D24578" w:rsidRPr="002142FA" w:rsidRDefault="00D24578" w:rsidP="007A0E11">
            <w:pPr>
              <w:rPr>
                <w:rFonts w:asciiTheme="majorHAnsi" w:hAnsiTheme="majorHAnsi" w:cstheme="majorHAnsi"/>
              </w:rPr>
            </w:pPr>
          </w:p>
        </w:tc>
        <w:tc>
          <w:tcPr>
            <w:tcW w:w="916" w:type="dxa"/>
            <w:vAlign w:val="center"/>
          </w:tcPr>
          <w:p w14:paraId="597748A7" w14:textId="77777777" w:rsidR="00D24578" w:rsidRPr="002142FA" w:rsidRDefault="00D24578" w:rsidP="007A0E11">
            <w:pPr>
              <w:rPr>
                <w:rFonts w:asciiTheme="majorHAnsi" w:hAnsiTheme="majorHAnsi" w:cstheme="majorHAnsi"/>
              </w:rPr>
            </w:pPr>
          </w:p>
        </w:tc>
        <w:tc>
          <w:tcPr>
            <w:tcW w:w="1322" w:type="dxa"/>
            <w:vAlign w:val="center"/>
          </w:tcPr>
          <w:p w14:paraId="502B0ECD" w14:textId="77777777" w:rsidR="00D24578" w:rsidRPr="002142FA" w:rsidRDefault="00D24578" w:rsidP="007A0E11">
            <w:pPr>
              <w:rPr>
                <w:rFonts w:asciiTheme="majorHAnsi" w:hAnsiTheme="majorHAnsi" w:cstheme="majorHAnsi"/>
              </w:rPr>
            </w:pPr>
          </w:p>
        </w:tc>
        <w:tc>
          <w:tcPr>
            <w:tcW w:w="821" w:type="dxa"/>
            <w:vAlign w:val="center"/>
          </w:tcPr>
          <w:p w14:paraId="1EE3AA0A" w14:textId="77777777" w:rsidR="00D24578" w:rsidRPr="002142FA" w:rsidRDefault="00D24578" w:rsidP="007A0E11">
            <w:pPr>
              <w:rPr>
                <w:rFonts w:asciiTheme="majorHAnsi" w:hAnsiTheme="majorHAnsi" w:cstheme="majorHAnsi"/>
              </w:rPr>
            </w:pPr>
          </w:p>
        </w:tc>
      </w:tr>
    </w:tbl>
    <w:tbl>
      <w:tblPr>
        <w:tblStyle w:val="TableGrid"/>
        <w:tblW w:w="10065" w:type="dxa"/>
        <w:tblInd w:w="-714" w:type="dxa"/>
        <w:tblLayout w:type="fixed"/>
        <w:tblLook w:val="04A0" w:firstRow="1" w:lastRow="0" w:firstColumn="1" w:lastColumn="0" w:noHBand="0" w:noVBand="1"/>
      </w:tblPr>
      <w:tblGrid>
        <w:gridCol w:w="2127"/>
        <w:gridCol w:w="1276"/>
        <w:gridCol w:w="1984"/>
        <w:gridCol w:w="1134"/>
        <w:gridCol w:w="1134"/>
        <w:gridCol w:w="425"/>
        <w:gridCol w:w="709"/>
        <w:gridCol w:w="1276"/>
      </w:tblGrid>
      <w:tr w:rsidR="00CE12AE" w14:paraId="6524E329" w14:textId="77777777" w:rsidTr="043606E9">
        <w:trPr>
          <w:trHeight w:val="562"/>
        </w:trPr>
        <w:tc>
          <w:tcPr>
            <w:tcW w:w="6521" w:type="dxa"/>
            <w:gridSpan w:val="4"/>
            <w:vMerge w:val="restart"/>
            <w:vAlign w:val="center"/>
          </w:tcPr>
          <w:p w14:paraId="12E867DB" w14:textId="6F620DE6" w:rsidR="00E81358" w:rsidRDefault="00544F3F" w:rsidP="007A0E11">
            <w:pPr>
              <w:rPr>
                <w:b/>
              </w:rPr>
            </w:pPr>
            <w:r>
              <w:rPr>
                <w:b/>
              </w:rPr>
              <w:t xml:space="preserve">GCE </w:t>
            </w:r>
            <w:r w:rsidR="00CE12AE">
              <w:rPr>
                <w:b/>
              </w:rPr>
              <w:t>A</w:t>
            </w:r>
            <w:r w:rsidR="00E81358">
              <w:rPr>
                <w:b/>
              </w:rPr>
              <w:t>-</w:t>
            </w:r>
            <w:r w:rsidR="00CE12AE">
              <w:rPr>
                <w:b/>
              </w:rPr>
              <w:t xml:space="preserve">LEVEL </w:t>
            </w:r>
            <w:r w:rsidR="00E81358">
              <w:rPr>
                <w:b/>
              </w:rPr>
              <w:t>–</w:t>
            </w:r>
            <w:r w:rsidR="00CE12AE">
              <w:rPr>
                <w:b/>
              </w:rPr>
              <w:t xml:space="preserve"> REVIEW OF MARKING AND ACCESS TO SCRIPTS </w:t>
            </w:r>
          </w:p>
          <w:p w14:paraId="1C61FF9B" w14:textId="1BE09CB4" w:rsidR="00CE12AE" w:rsidRDefault="00CE12AE" w:rsidP="007A0E11">
            <w:pPr>
              <w:rPr>
                <w:b/>
              </w:rPr>
            </w:pPr>
            <w:r>
              <w:rPr>
                <w:b/>
              </w:rPr>
              <w:t>REQUEST FORM</w:t>
            </w:r>
          </w:p>
          <w:p w14:paraId="769796A0" w14:textId="77777777" w:rsidR="00CE12AE" w:rsidRPr="00765FAD" w:rsidRDefault="00CE12AE" w:rsidP="007A0E11">
            <w:r w:rsidRPr="00765FAD">
              <w:t>Please be aware no review of marking can be processed until a candidate consent form has been completed.</w:t>
            </w:r>
          </w:p>
        </w:tc>
        <w:tc>
          <w:tcPr>
            <w:tcW w:w="3544" w:type="dxa"/>
            <w:gridSpan w:val="4"/>
            <w:shd w:val="clear" w:color="auto" w:fill="BFBFBF" w:themeFill="background1" w:themeFillShade="BF"/>
            <w:vAlign w:val="center"/>
          </w:tcPr>
          <w:p w14:paraId="3C4FEEF6" w14:textId="472E4F2E" w:rsidR="00CE12AE" w:rsidRDefault="00CE12AE" w:rsidP="043606E9">
            <w:pPr>
              <w:rPr>
                <w:b/>
                <w:bCs/>
              </w:rPr>
            </w:pPr>
            <w:r>
              <w:rPr>
                <w:b/>
              </w:rPr>
              <w:t>FOR CENTRE USE ONLY</w:t>
            </w:r>
          </w:p>
          <w:p w14:paraId="307A769B" w14:textId="6C60B7F5" w:rsidR="00CE12AE" w:rsidRDefault="00CE12AE" w:rsidP="043606E9">
            <w:pPr>
              <w:rPr>
                <w:b/>
              </w:rPr>
            </w:pPr>
          </w:p>
        </w:tc>
      </w:tr>
      <w:tr w:rsidR="00CE12AE" w14:paraId="4B0307EC" w14:textId="77777777" w:rsidTr="043606E9">
        <w:trPr>
          <w:trHeight w:val="421"/>
        </w:trPr>
        <w:tc>
          <w:tcPr>
            <w:tcW w:w="6521" w:type="dxa"/>
            <w:gridSpan w:val="4"/>
            <w:vMerge/>
          </w:tcPr>
          <w:p w14:paraId="532B8757" w14:textId="77777777" w:rsidR="00CE12AE" w:rsidRDefault="00CE12AE" w:rsidP="007A0E11">
            <w:pPr>
              <w:rPr>
                <w:b/>
              </w:rPr>
            </w:pPr>
          </w:p>
        </w:tc>
        <w:tc>
          <w:tcPr>
            <w:tcW w:w="1559" w:type="dxa"/>
            <w:gridSpan w:val="2"/>
            <w:shd w:val="clear" w:color="auto" w:fill="BFBFBF" w:themeFill="background1" w:themeFillShade="BF"/>
            <w:vAlign w:val="center"/>
          </w:tcPr>
          <w:p w14:paraId="47F40094" w14:textId="77777777" w:rsidR="00CE12AE" w:rsidRDefault="00CE12AE" w:rsidP="007A0E11">
            <w:pPr>
              <w:rPr>
                <w:b/>
              </w:rPr>
            </w:pPr>
            <w:r>
              <w:rPr>
                <w:b/>
              </w:rPr>
              <w:t>Date received</w:t>
            </w:r>
          </w:p>
        </w:tc>
        <w:tc>
          <w:tcPr>
            <w:tcW w:w="1985" w:type="dxa"/>
            <w:gridSpan w:val="2"/>
            <w:shd w:val="clear" w:color="auto" w:fill="BFBFBF" w:themeFill="background1" w:themeFillShade="BF"/>
            <w:vAlign w:val="center"/>
          </w:tcPr>
          <w:p w14:paraId="76C6FDC9" w14:textId="77777777" w:rsidR="00CE12AE" w:rsidRDefault="00CE12AE" w:rsidP="007A0E11">
            <w:pPr>
              <w:rPr>
                <w:b/>
              </w:rPr>
            </w:pPr>
          </w:p>
        </w:tc>
      </w:tr>
      <w:tr w:rsidR="00CE12AE" w14:paraId="7FB915CA" w14:textId="77777777" w:rsidTr="043606E9">
        <w:trPr>
          <w:trHeight w:val="475"/>
        </w:trPr>
        <w:tc>
          <w:tcPr>
            <w:tcW w:w="5387" w:type="dxa"/>
            <w:gridSpan w:val="3"/>
            <w:vAlign w:val="center"/>
          </w:tcPr>
          <w:p w14:paraId="4E53C4F8" w14:textId="7EABA39B" w:rsidR="00CE12AE" w:rsidRPr="00DE3A07" w:rsidRDefault="00CE12AE" w:rsidP="00EE678B">
            <w:pPr>
              <w:rPr>
                <w:b/>
              </w:rPr>
            </w:pPr>
            <w:r w:rsidRPr="00DE3A07">
              <w:rPr>
                <w:b/>
              </w:rPr>
              <w:t>Candidate Name</w:t>
            </w:r>
            <w:r w:rsidR="00EE678B">
              <w:rPr>
                <w:b/>
              </w:rPr>
              <w:t>:</w:t>
            </w:r>
          </w:p>
        </w:tc>
        <w:tc>
          <w:tcPr>
            <w:tcW w:w="4678" w:type="dxa"/>
            <w:gridSpan w:val="5"/>
            <w:vAlign w:val="center"/>
          </w:tcPr>
          <w:p w14:paraId="7EB84EEF" w14:textId="6F2A3C44" w:rsidR="00CE12AE" w:rsidRPr="00DE3A07" w:rsidRDefault="00CE12AE" w:rsidP="007A0E11">
            <w:pPr>
              <w:rPr>
                <w:b/>
              </w:rPr>
            </w:pPr>
            <w:r w:rsidRPr="00DE3A07">
              <w:rPr>
                <w:b/>
              </w:rPr>
              <w:t>C</w:t>
            </w:r>
            <w:r w:rsidR="00EE678B">
              <w:rPr>
                <w:b/>
              </w:rPr>
              <w:t>andidate Number:</w:t>
            </w:r>
          </w:p>
        </w:tc>
      </w:tr>
      <w:tr w:rsidR="00CE12AE" w14:paraId="71C6B1EF" w14:textId="77777777" w:rsidTr="043606E9">
        <w:trPr>
          <w:trHeight w:val="475"/>
        </w:trPr>
        <w:tc>
          <w:tcPr>
            <w:tcW w:w="5387" w:type="dxa"/>
            <w:gridSpan w:val="3"/>
            <w:vAlign w:val="center"/>
          </w:tcPr>
          <w:p w14:paraId="7A85E708" w14:textId="7244E79E" w:rsidR="00CE12AE" w:rsidRPr="00DE3A07" w:rsidRDefault="00DF1435" w:rsidP="007A0E11">
            <w:pPr>
              <w:rPr>
                <w:b/>
              </w:rPr>
            </w:pPr>
            <w:r>
              <w:rPr>
                <w:b/>
              </w:rPr>
              <w:t xml:space="preserve">Candidate </w:t>
            </w:r>
            <w:r w:rsidR="00CE12AE">
              <w:rPr>
                <w:b/>
              </w:rPr>
              <w:t>Email:</w:t>
            </w:r>
          </w:p>
        </w:tc>
        <w:tc>
          <w:tcPr>
            <w:tcW w:w="4678" w:type="dxa"/>
            <w:gridSpan w:val="5"/>
            <w:vAlign w:val="center"/>
          </w:tcPr>
          <w:p w14:paraId="7DFD1976" w14:textId="77777777" w:rsidR="00CE12AE" w:rsidRPr="00DE3A07" w:rsidRDefault="00CE12AE" w:rsidP="007A0E11">
            <w:pPr>
              <w:rPr>
                <w:b/>
              </w:rPr>
            </w:pPr>
            <w:r>
              <w:rPr>
                <w:b/>
              </w:rPr>
              <w:t>Form:</w:t>
            </w:r>
          </w:p>
        </w:tc>
      </w:tr>
      <w:tr w:rsidR="00CE12AE" w14:paraId="634A5CA7" w14:textId="77777777" w:rsidTr="043606E9">
        <w:tc>
          <w:tcPr>
            <w:tcW w:w="10065" w:type="dxa"/>
            <w:gridSpan w:val="8"/>
          </w:tcPr>
          <w:p w14:paraId="37F4945A" w14:textId="77777777" w:rsidR="00E16E91" w:rsidRDefault="00E16E91" w:rsidP="00E16E91"/>
          <w:p w14:paraId="3CEC0242" w14:textId="77777777" w:rsidR="00E16E91" w:rsidRDefault="00E16E91" w:rsidP="00E16E91">
            <w:r>
              <w:t>To secure of a review of marking and/or a copy of the script to support a review:</w:t>
            </w:r>
          </w:p>
          <w:p w14:paraId="451F7558" w14:textId="77777777" w:rsidR="00E16E91" w:rsidRDefault="00E16E91" w:rsidP="00E16E91"/>
          <w:p w14:paraId="62E582DD" w14:textId="77777777" w:rsidR="00E16E91" w:rsidRPr="00DF763D" w:rsidRDefault="00E16E91" w:rsidP="00516E96">
            <w:pPr>
              <w:numPr>
                <w:ilvl w:val="0"/>
                <w:numId w:val="13"/>
              </w:numPr>
              <w:spacing w:after="160" w:line="259" w:lineRule="auto"/>
              <w:ind w:left="314" w:right="132" w:hanging="284"/>
              <w:jc w:val="both"/>
              <w:rPr>
                <w:rFonts w:asciiTheme="majorHAnsi" w:hAnsiTheme="majorHAnsi" w:cstheme="majorHAnsi"/>
              </w:rPr>
            </w:pPr>
            <w:r w:rsidRPr="00DF763D">
              <w:t>Complete all the information for any unit you would like to have a review of marking and/or you want the script back using the table below</w:t>
            </w:r>
          </w:p>
          <w:p w14:paraId="19DA4695" w14:textId="77777777" w:rsidR="00E16E91" w:rsidRDefault="00E16E91" w:rsidP="00E16E91">
            <w:pPr>
              <w:pStyle w:val="ListParagraph"/>
              <w:rPr>
                <w:rFonts w:asciiTheme="majorHAnsi" w:hAnsiTheme="majorHAnsi" w:cstheme="majorHAnsi"/>
                <w:color w:val="000000"/>
                <w:lang w:eastAsia="en-GB"/>
              </w:rPr>
            </w:pPr>
          </w:p>
          <w:p w14:paraId="65D283FD" w14:textId="77777777" w:rsidR="00E16E91" w:rsidRPr="00DF763D" w:rsidRDefault="00E16E91" w:rsidP="00516E96">
            <w:pPr>
              <w:numPr>
                <w:ilvl w:val="0"/>
                <w:numId w:val="13"/>
              </w:numPr>
              <w:spacing w:after="160" w:line="259" w:lineRule="auto"/>
              <w:ind w:left="314" w:right="132" w:hanging="284"/>
              <w:jc w:val="both"/>
              <w:rPr>
                <w:rFonts w:asciiTheme="majorHAnsi" w:hAnsiTheme="majorHAnsi" w:cstheme="majorHAnsi"/>
              </w:rPr>
            </w:pPr>
            <w:r w:rsidRPr="00DF763D">
              <w:rPr>
                <w:rFonts w:asciiTheme="majorHAnsi" w:hAnsiTheme="majorHAnsi" w:cstheme="majorHAnsi"/>
                <w:color w:val="000000"/>
                <w:lang w:eastAsia="en-GB"/>
              </w:rPr>
              <w:t>If you want a review of marking of your paper, the candidate must also sign the candidate consent form attached to this form.</w:t>
            </w:r>
          </w:p>
          <w:p w14:paraId="581E7426" w14:textId="77777777" w:rsidR="00E16E91" w:rsidRDefault="00E16E91" w:rsidP="00E16E91">
            <w:pPr>
              <w:pStyle w:val="ListParagraph"/>
              <w:rPr>
                <w:rFonts w:asciiTheme="majorHAnsi" w:hAnsiTheme="majorHAnsi" w:cstheme="majorHAnsi"/>
              </w:rPr>
            </w:pPr>
          </w:p>
          <w:p w14:paraId="235ABD95" w14:textId="77777777" w:rsidR="00E16E91" w:rsidRPr="00765FAD" w:rsidRDefault="00E16E91" w:rsidP="00516E96">
            <w:pPr>
              <w:numPr>
                <w:ilvl w:val="0"/>
                <w:numId w:val="13"/>
              </w:numPr>
              <w:spacing w:after="160"/>
              <w:ind w:left="314" w:right="132" w:hanging="284"/>
              <w:jc w:val="both"/>
              <w:rPr>
                <w:rFonts w:asciiTheme="majorHAnsi" w:hAnsiTheme="majorHAnsi" w:cstheme="majorHAnsi"/>
              </w:rPr>
            </w:pPr>
            <w:r>
              <w:rPr>
                <w:rFonts w:asciiTheme="majorHAnsi" w:hAnsiTheme="majorHAnsi" w:cstheme="majorHAnsi"/>
                <w:color w:val="000000"/>
                <w:lang w:eastAsia="en-GB"/>
              </w:rPr>
              <w:t>Overleaf</w:t>
            </w:r>
            <w:r w:rsidRPr="00765FAD">
              <w:rPr>
                <w:rFonts w:asciiTheme="majorHAnsi" w:hAnsiTheme="majorHAnsi" w:cstheme="majorHAnsi"/>
                <w:color w:val="000000"/>
                <w:lang w:eastAsia="en-GB"/>
              </w:rPr>
              <w:t xml:space="preserve"> is a table giving the costs which are per unit (not per subject).</w:t>
            </w:r>
            <w:r w:rsidRPr="00765FAD">
              <w:rPr>
                <w:rFonts w:asciiTheme="majorHAnsi" w:hAnsiTheme="majorHAnsi" w:cstheme="majorHAnsi"/>
              </w:rPr>
              <w:t xml:space="preserve"> Please pay using the </w:t>
            </w:r>
            <w:r>
              <w:rPr>
                <w:rFonts w:asciiTheme="majorHAnsi" w:hAnsiTheme="majorHAnsi" w:cstheme="majorHAnsi"/>
              </w:rPr>
              <w:t xml:space="preserve">school’s online payment system by choosing the correct product in the </w:t>
            </w:r>
            <w:r w:rsidRPr="00765FAD">
              <w:rPr>
                <w:rFonts w:asciiTheme="majorHAnsi" w:hAnsiTheme="majorHAnsi" w:cstheme="majorHAnsi"/>
              </w:rPr>
              <w:t>EXAMS section</w:t>
            </w:r>
            <w:r>
              <w:rPr>
                <w:rFonts w:asciiTheme="majorHAnsi" w:hAnsiTheme="majorHAnsi" w:cstheme="majorHAnsi"/>
              </w:rPr>
              <w:t>.  A review will not be submitted to an exam board until the correct payment has been made.</w:t>
            </w:r>
          </w:p>
          <w:p w14:paraId="6B27C68E" w14:textId="77777777" w:rsidR="00E16E91" w:rsidRDefault="00E16E91" w:rsidP="00E16E91"/>
          <w:p w14:paraId="6FF93616" w14:textId="6304AF87" w:rsidR="00E16E91" w:rsidRDefault="00E16E91" w:rsidP="00516E96">
            <w:pPr>
              <w:numPr>
                <w:ilvl w:val="0"/>
                <w:numId w:val="13"/>
              </w:numPr>
              <w:spacing w:after="160"/>
              <w:ind w:left="314" w:right="132" w:hanging="284"/>
              <w:jc w:val="both"/>
              <w:rPr>
                <w:rFonts w:asciiTheme="majorHAnsi" w:hAnsiTheme="majorHAnsi" w:cstheme="majorHAnsi"/>
              </w:rPr>
            </w:pPr>
            <w:r w:rsidRPr="00765FAD">
              <w:rPr>
                <w:rFonts w:asciiTheme="majorHAnsi" w:hAnsiTheme="majorHAnsi" w:cstheme="majorHAnsi"/>
              </w:rPr>
              <w:t xml:space="preserve">Hand </w:t>
            </w:r>
            <w:r>
              <w:rPr>
                <w:rFonts w:asciiTheme="majorHAnsi" w:hAnsiTheme="majorHAnsi" w:cstheme="majorHAnsi"/>
              </w:rPr>
              <w:t xml:space="preserve">in </w:t>
            </w:r>
            <w:r w:rsidRPr="00765FAD">
              <w:rPr>
                <w:rFonts w:asciiTheme="majorHAnsi" w:hAnsiTheme="majorHAnsi" w:cstheme="majorHAnsi"/>
              </w:rPr>
              <w:t xml:space="preserve">this </w:t>
            </w:r>
            <w:r>
              <w:rPr>
                <w:rFonts w:asciiTheme="majorHAnsi" w:hAnsiTheme="majorHAnsi" w:cstheme="majorHAnsi"/>
              </w:rPr>
              <w:t xml:space="preserve">completed </w:t>
            </w:r>
            <w:r w:rsidRPr="00765FAD">
              <w:rPr>
                <w:rFonts w:asciiTheme="majorHAnsi" w:hAnsiTheme="majorHAnsi" w:cstheme="majorHAnsi"/>
              </w:rPr>
              <w:t>for</w:t>
            </w:r>
            <w:r>
              <w:rPr>
                <w:rFonts w:asciiTheme="majorHAnsi" w:hAnsiTheme="majorHAnsi" w:cstheme="majorHAnsi"/>
              </w:rPr>
              <w:t>m, and the signed candidate consent form if requesting a review, to</w:t>
            </w:r>
            <w:r w:rsidR="009B4DFE" w:rsidRPr="005A3CC6">
              <w:rPr>
                <w:rFonts w:asciiTheme="majorHAnsi" w:hAnsiTheme="majorHAnsi" w:cstheme="majorHAnsi"/>
              </w:rPr>
              <w:t xml:space="preserve"> </w:t>
            </w:r>
            <w:r w:rsidR="009B4DFE">
              <w:rPr>
                <w:rFonts w:asciiTheme="majorHAnsi" w:hAnsiTheme="majorHAnsi" w:cstheme="majorHAnsi"/>
              </w:rPr>
              <w:t>KLS Examinations Office staff</w:t>
            </w:r>
            <w:r w:rsidR="009B4DFE" w:rsidRPr="005A3CC6">
              <w:rPr>
                <w:rFonts w:asciiTheme="majorHAnsi" w:hAnsiTheme="majorHAnsi" w:cstheme="majorHAnsi"/>
              </w:rPr>
              <w:t xml:space="preserve"> </w:t>
            </w:r>
            <w:r>
              <w:rPr>
                <w:rFonts w:asciiTheme="majorHAnsi" w:hAnsiTheme="majorHAnsi" w:cstheme="majorHAnsi"/>
              </w:rPr>
              <w:t xml:space="preserve">on Results Day or </w:t>
            </w:r>
            <w:r w:rsidRPr="00765FAD">
              <w:rPr>
                <w:rFonts w:asciiTheme="majorHAnsi" w:hAnsiTheme="majorHAnsi" w:cstheme="majorHAnsi"/>
              </w:rPr>
              <w:t>email scanned pdf file</w:t>
            </w:r>
            <w:r>
              <w:rPr>
                <w:rFonts w:asciiTheme="majorHAnsi" w:hAnsiTheme="majorHAnsi" w:cstheme="majorHAnsi"/>
              </w:rPr>
              <w:t>s</w:t>
            </w:r>
            <w:r w:rsidRPr="00765FAD">
              <w:rPr>
                <w:rFonts w:asciiTheme="majorHAnsi" w:hAnsiTheme="majorHAnsi" w:cstheme="majorHAnsi"/>
              </w:rPr>
              <w:t xml:space="preserve"> </w:t>
            </w:r>
            <w:r>
              <w:rPr>
                <w:rFonts w:asciiTheme="majorHAnsi" w:hAnsiTheme="majorHAnsi" w:cstheme="majorHAnsi"/>
              </w:rPr>
              <w:t xml:space="preserve">or photos </w:t>
            </w:r>
            <w:r w:rsidRPr="00765FAD">
              <w:rPr>
                <w:rFonts w:asciiTheme="majorHAnsi" w:hAnsiTheme="majorHAnsi" w:cstheme="majorHAnsi"/>
              </w:rPr>
              <w:t xml:space="preserve">of </w:t>
            </w:r>
            <w:r>
              <w:rPr>
                <w:rFonts w:asciiTheme="majorHAnsi" w:hAnsiTheme="majorHAnsi" w:cstheme="majorHAnsi"/>
              </w:rPr>
              <w:t xml:space="preserve">all </w:t>
            </w:r>
            <w:r w:rsidRPr="00765FAD">
              <w:rPr>
                <w:rFonts w:asciiTheme="majorHAnsi" w:hAnsiTheme="majorHAnsi" w:cstheme="majorHAnsi"/>
              </w:rPr>
              <w:t xml:space="preserve">sides of the </w:t>
            </w:r>
            <w:r>
              <w:rPr>
                <w:rFonts w:asciiTheme="majorHAnsi" w:hAnsiTheme="majorHAnsi" w:cstheme="majorHAnsi"/>
              </w:rPr>
              <w:t xml:space="preserve">completed </w:t>
            </w:r>
            <w:r w:rsidRPr="00765FAD">
              <w:rPr>
                <w:rFonts w:asciiTheme="majorHAnsi" w:hAnsiTheme="majorHAnsi" w:cstheme="majorHAnsi"/>
              </w:rPr>
              <w:t>form</w:t>
            </w:r>
            <w:r>
              <w:rPr>
                <w:rFonts w:asciiTheme="majorHAnsi" w:hAnsiTheme="majorHAnsi" w:cstheme="majorHAnsi"/>
              </w:rPr>
              <w:t>s</w:t>
            </w:r>
            <w:r w:rsidRPr="00765FAD">
              <w:rPr>
                <w:rFonts w:asciiTheme="majorHAnsi" w:hAnsiTheme="majorHAnsi" w:cstheme="majorHAnsi"/>
              </w:rPr>
              <w:t xml:space="preserve"> to </w:t>
            </w:r>
            <w:hyperlink r:id="rId15" w:history="1">
              <w:r w:rsidRPr="002F3CE8">
                <w:rPr>
                  <w:rStyle w:val="Hyperlink"/>
                  <w:rFonts w:asciiTheme="majorHAnsi" w:hAnsiTheme="majorHAnsi" w:cstheme="majorHAnsi"/>
                </w:rPr>
                <w:t>exams@kls.herts.sch.uk</w:t>
              </w:r>
            </w:hyperlink>
            <w:r w:rsidR="005A3CC6">
              <w:rPr>
                <w:rStyle w:val="Hyperlink"/>
                <w:rFonts w:asciiTheme="majorHAnsi" w:hAnsiTheme="majorHAnsi" w:cstheme="majorHAnsi"/>
              </w:rPr>
              <w:t xml:space="preserve"> </w:t>
            </w:r>
            <w:r w:rsidR="00DB583B" w:rsidRPr="005A3CC6">
              <w:rPr>
                <w:rFonts w:asciiTheme="majorHAnsi" w:hAnsiTheme="majorHAnsi" w:cstheme="majorHAnsi"/>
              </w:rPr>
              <w:t xml:space="preserve">at least </w:t>
            </w:r>
            <w:r w:rsidR="00DB583B" w:rsidRPr="00DB583B">
              <w:rPr>
                <w:rFonts w:asciiTheme="majorHAnsi" w:hAnsiTheme="majorHAnsi" w:cstheme="majorHAnsi"/>
                <w:b/>
                <w:bCs/>
              </w:rPr>
              <w:t>three working days before the JCQ deadline as stated overleaf</w:t>
            </w:r>
            <w:r w:rsidR="00DB583B" w:rsidRPr="005A3CC6">
              <w:rPr>
                <w:rFonts w:asciiTheme="majorHAnsi" w:hAnsiTheme="majorHAnsi" w:cstheme="majorHAnsi"/>
              </w:rPr>
              <w:t>.</w:t>
            </w:r>
          </w:p>
          <w:p w14:paraId="469CD79D" w14:textId="77777777" w:rsidR="00E16E91" w:rsidRDefault="00E16E91" w:rsidP="00E16E91">
            <w:pPr>
              <w:ind w:left="314" w:right="132"/>
              <w:jc w:val="both"/>
              <w:rPr>
                <w:rFonts w:asciiTheme="majorHAnsi" w:hAnsiTheme="majorHAnsi" w:cstheme="majorHAnsi"/>
              </w:rPr>
            </w:pPr>
          </w:p>
          <w:p w14:paraId="62FB71D1" w14:textId="0A0871FD" w:rsidR="00CE12AE" w:rsidRDefault="00E16E91" w:rsidP="00E16E91">
            <w:r>
              <w:rPr>
                <w:rFonts w:asciiTheme="majorHAnsi" w:hAnsiTheme="majorHAnsi" w:cstheme="majorHAnsi"/>
                <w:color w:val="000000"/>
                <w:lang w:eastAsia="en-GB"/>
              </w:rPr>
              <w:t>Please be</w:t>
            </w:r>
            <w:r w:rsidRPr="00765FAD">
              <w:rPr>
                <w:rFonts w:asciiTheme="majorHAnsi" w:hAnsiTheme="majorHAnsi" w:cstheme="majorHAnsi"/>
                <w:color w:val="000000"/>
                <w:lang w:eastAsia="en-GB"/>
              </w:rPr>
              <w:t xml:space="preserve"> aware that a review of marking is not a re-mark, it is a review by a second examiner to identify genuine marking errors or unreasonable marking</w:t>
            </w:r>
            <w:r>
              <w:rPr>
                <w:rFonts w:asciiTheme="majorHAnsi" w:hAnsiTheme="majorHAnsi" w:cstheme="majorHAnsi"/>
                <w:color w:val="000000"/>
                <w:lang w:eastAsia="en-GB"/>
              </w:rPr>
              <w:t>.</w:t>
            </w:r>
            <w:r>
              <w:rPr>
                <w:rFonts w:asciiTheme="majorHAnsi" w:hAnsiTheme="majorHAnsi" w:cstheme="majorHAnsi"/>
                <w:color w:val="000000"/>
                <w:lang w:eastAsia="en-GB"/>
              </w:rPr>
              <w:br/>
            </w:r>
          </w:p>
        </w:tc>
      </w:tr>
      <w:tr w:rsidR="00CE12AE" w14:paraId="0D93D0DA" w14:textId="77777777" w:rsidTr="043606E9">
        <w:tc>
          <w:tcPr>
            <w:tcW w:w="2127" w:type="dxa"/>
            <w:vAlign w:val="center"/>
          </w:tcPr>
          <w:p w14:paraId="36D16AEE" w14:textId="77777777" w:rsidR="00CE12AE" w:rsidRPr="003C400E" w:rsidRDefault="00CE12AE" w:rsidP="007A0E11">
            <w:pPr>
              <w:rPr>
                <w:b/>
              </w:rPr>
            </w:pPr>
            <w:r w:rsidRPr="003C400E">
              <w:rPr>
                <w:b/>
              </w:rPr>
              <w:t>Subject</w:t>
            </w:r>
          </w:p>
        </w:tc>
        <w:tc>
          <w:tcPr>
            <w:tcW w:w="1276" w:type="dxa"/>
            <w:vAlign w:val="center"/>
          </w:tcPr>
          <w:p w14:paraId="1AFFF465" w14:textId="77777777" w:rsidR="00CE12AE" w:rsidRPr="003C400E" w:rsidRDefault="00CE12AE" w:rsidP="007A0E11">
            <w:pPr>
              <w:jc w:val="center"/>
              <w:rPr>
                <w:b/>
              </w:rPr>
            </w:pPr>
            <w:r w:rsidRPr="003C400E">
              <w:rPr>
                <w:b/>
              </w:rPr>
              <w:t>Unit Code</w:t>
            </w:r>
          </w:p>
        </w:tc>
        <w:tc>
          <w:tcPr>
            <w:tcW w:w="1984" w:type="dxa"/>
            <w:vAlign w:val="center"/>
          </w:tcPr>
          <w:p w14:paraId="684F888D" w14:textId="77777777" w:rsidR="00CE12AE" w:rsidRPr="003C400E" w:rsidRDefault="00CE12AE" w:rsidP="007A0E11">
            <w:pPr>
              <w:rPr>
                <w:b/>
              </w:rPr>
            </w:pPr>
            <w:r w:rsidRPr="003C400E">
              <w:rPr>
                <w:b/>
              </w:rPr>
              <w:t>Unit Name</w:t>
            </w:r>
          </w:p>
        </w:tc>
        <w:tc>
          <w:tcPr>
            <w:tcW w:w="1134" w:type="dxa"/>
            <w:vAlign w:val="center"/>
          </w:tcPr>
          <w:p w14:paraId="4E367C76" w14:textId="77777777" w:rsidR="00CE12AE" w:rsidRPr="003C400E" w:rsidRDefault="00CE12AE" w:rsidP="007A0E11">
            <w:pPr>
              <w:jc w:val="center"/>
              <w:rPr>
                <w:b/>
              </w:rPr>
            </w:pPr>
            <w:r w:rsidRPr="003C400E">
              <w:rPr>
                <w:b/>
              </w:rPr>
              <w:t>Exam Board</w:t>
            </w:r>
          </w:p>
        </w:tc>
        <w:tc>
          <w:tcPr>
            <w:tcW w:w="1134" w:type="dxa"/>
            <w:vAlign w:val="center"/>
          </w:tcPr>
          <w:p w14:paraId="1B51A2A5" w14:textId="77777777" w:rsidR="00CE12AE" w:rsidRPr="003C400E" w:rsidRDefault="00CE12AE" w:rsidP="007A0E11">
            <w:pPr>
              <w:jc w:val="center"/>
              <w:rPr>
                <w:b/>
              </w:rPr>
            </w:pPr>
            <w:r w:rsidRPr="003C400E">
              <w:rPr>
                <w:b/>
              </w:rPr>
              <w:t>Review of Marking</w:t>
            </w:r>
          </w:p>
        </w:tc>
        <w:tc>
          <w:tcPr>
            <w:tcW w:w="1134" w:type="dxa"/>
            <w:gridSpan w:val="2"/>
            <w:vAlign w:val="center"/>
          </w:tcPr>
          <w:p w14:paraId="25D95D60" w14:textId="77777777" w:rsidR="00CE12AE" w:rsidRPr="003C400E" w:rsidRDefault="00CE12AE" w:rsidP="007A0E11">
            <w:pPr>
              <w:jc w:val="center"/>
              <w:rPr>
                <w:b/>
              </w:rPr>
            </w:pPr>
            <w:r w:rsidRPr="003C400E">
              <w:rPr>
                <w:b/>
              </w:rPr>
              <w:t>Return of Original Script</w:t>
            </w:r>
          </w:p>
        </w:tc>
        <w:tc>
          <w:tcPr>
            <w:tcW w:w="1276" w:type="dxa"/>
            <w:vAlign w:val="center"/>
          </w:tcPr>
          <w:p w14:paraId="1EDFDFA7" w14:textId="77777777" w:rsidR="00CE12AE" w:rsidRPr="003C400E" w:rsidRDefault="00CE12AE" w:rsidP="007A0E11">
            <w:pPr>
              <w:jc w:val="center"/>
              <w:rPr>
                <w:b/>
              </w:rPr>
            </w:pPr>
            <w:r w:rsidRPr="003C400E">
              <w:rPr>
                <w:b/>
              </w:rPr>
              <w:t>Cost</w:t>
            </w:r>
          </w:p>
        </w:tc>
      </w:tr>
      <w:tr w:rsidR="00CE12AE" w14:paraId="63D90585" w14:textId="77777777" w:rsidTr="043606E9">
        <w:trPr>
          <w:trHeight w:val="405"/>
        </w:trPr>
        <w:tc>
          <w:tcPr>
            <w:tcW w:w="2127" w:type="dxa"/>
          </w:tcPr>
          <w:p w14:paraId="7AC00419" w14:textId="77777777" w:rsidR="00CE12AE" w:rsidRDefault="00CE12AE" w:rsidP="007A0E11"/>
        </w:tc>
        <w:tc>
          <w:tcPr>
            <w:tcW w:w="1276" w:type="dxa"/>
          </w:tcPr>
          <w:p w14:paraId="336A292C" w14:textId="77777777" w:rsidR="00CE12AE" w:rsidRDefault="00CE12AE" w:rsidP="007A0E11"/>
        </w:tc>
        <w:tc>
          <w:tcPr>
            <w:tcW w:w="1984" w:type="dxa"/>
          </w:tcPr>
          <w:p w14:paraId="0ABA3AA7" w14:textId="77777777" w:rsidR="00CE12AE" w:rsidRDefault="00CE12AE" w:rsidP="007A0E11"/>
        </w:tc>
        <w:tc>
          <w:tcPr>
            <w:tcW w:w="1134" w:type="dxa"/>
          </w:tcPr>
          <w:p w14:paraId="2568DEF4" w14:textId="77777777" w:rsidR="00CE12AE" w:rsidRDefault="00CE12AE" w:rsidP="007A0E11"/>
        </w:tc>
        <w:tc>
          <w:tcPr>
            <w:tcW w:w="1134" w:type="dxa"/>
          </w:tcPr>
          <w:p w14:paraId="433DF8A7" w14:textId="77777777" w:rsidR="00CE12AE" w:rsidRDefault="00CE12AE" w:rsidP="007A0E11"/>
        </w:tc>
        <w:tc>
          <w:tcPr>
            <w:tcW w:w="1134" w:type="dxa"/>
            <w:gridSpan w:val="2"/>
          </w:tcPr>
          <w:p w14:paraId="3B78F97B" w14:textId="77777777" w:rsidR="00CE12AE" w:rsidRDefault="00CE12AE" w:rsidP="007A0E11"/>
        </w:tc>
        <w:tc>
          <w:tcPr>
            <w:tcW w:w="1276" w:type="dxa"/>
          </w:tcPr>
          <w:p w14:paraId="2B07C338" w14:textId="77777777" w:rsidR="00CE12AE" w:rsidRDefault="00CE12AE" w:rsidP="007A0E11"/>
        </w:tc>
      </w:tr>
      <w:tr w:rsidR="00CE12AE" w14:paraId="0DF0233D" w14:textId="77777777" w:rsidTr="043606E9">
        <w:trPr>
          <w:trHeight w:val="405"/>
        </w:trPr>
        <w:tc>
          <w:tcPr>
            <w:tcW w:w="2127" w:type="dxa"/>
          </w:tcPr>
          <w:p w14:paraId="17B5B8C7" w14:textId="77777777" w:rsidR="00CE12AE" w:rsidRDefault="00CE12AE" w:rsidP="007A0E11"/>
        </w:tc>
        <w:tc>
          <w:tcPr>
            <w:tcW w:w="1276" w:type="dxa"/>
          </w:tcPr>
          <w:p w14:paraId="317E6EA1" w14:textId="77777777" w:rsidR="00CE12AE" w:rsidRDefault="00CE12AE" w:rsidP="007A0E11"/>
        </w:tc>
        <w:tc>
          <w:tcPr>
            <w:tcW w:w="1984" w:type="dxa"/>
          </w:tcPr>
          <w:p w14:paraId="5A66E323" w14:textId="77777777" w:rsidR="00CE12AE" w:rsidRDefault="00CE12AE" w:rsidP="007A0E11"/>
        </w:tc>
        <w:tc>
          <w:tcPr>
            <w:tcW w:w="1134" w:type="dxa"/>
          </w:tcPr>
          <w:p w14:paraId="3824AEF3" w14:textId="77777777" w:rsidR="00CE12AE" w:rsidRDefault="00CE12AE" w:rsidP="007A0E11"/>
        </w:tc>
        <w:tc>
          <w:tcPr>
            <w:tcW w:w="1134" w:type="dxa"/>
          </w:tcPr>
          <w:p w14:paraId="72587611" w14:textId="77777777" w:rsidR="00CE12AE" w:rsidRDefault="00CE12AE" w:rsidP="007A0E11"/>
        </w:tc>
        <w:tc>
          <w:tcPr>
            <w:tcW w:w="1134" w:type="dxa"/>
            <w:gridSpan w:val="2"/>
          </w:tcPr>
          <w:p w14:paraId="46B6698E" w14:textId="77777777" w:rsidR="00CE12AE" w:rsidRDefault="00CE12AE" w:rsidP="007A0E11"/>
        </w:tc>
        <w:tc>
          <w:tcPr>
            <w:tcW w:w="1276" w:type="dxa"/>
          </w:tcPr>
          <w:p w14:paraId="5EFC3E55" w14:textId="77777777" w:rsidR="00CE12AE" w:rsidRDefault="00CE12AE" w:rsidP="007A0E11"/>
        </w:tc>
      </w:tr>
      <w:tr w:rsidR="00CE12AE" w14:paraId="55D22CA1" w14:textId="77777777" w:rsidTr="043606E9">
        <w:trPr>
          <w:trHeight w:val="405"/>
        </w:trPr>
        <w:tc>
          <w:tcPr>
            <w:tcW w:w="2127" w:type="dxa"/>
          </w:tcPr>
          <w:p w14:paraId="5084A543" w14:textId="77777777" w:rsidR="00CE12AE" w:rsidRDefault="00CE12AE" w:rsidP="007A0E11"/>
        </w:tc>
        <w:tc>
          <w:tcPr>
            <w:tcW w:w="1276" w:type="dxa"/>
          </w:tcPr>
          <w:p w14:paraId="0BC4EDD5" w14:textId="77777777" w:rsidR="00CE12AE" w:rsidRDefault="00CE12AE" w:rsidP="007A0E11"/>
        </w:tc>
        <w:tc>
          <w:tcPr>
            <w:tcW w:w="1984" w:type="dxa"/>
          </w:tcPr>
          <w:p w14:paraId="1CE4CCD6" w14:textId="77777777" w:rsidR="00CE12AE" w:rsidRDefault="00CE12AE" w:rsidP="007A0E11"/>
        </w:tc>
        <w:tc>
          <w:tcPr>
            <w:tcW w:w="1134" w:type="dxa"/>
          </w:tcPr>
          <w:p w14:paraId="1092FA06" w14:textId="77777777" w:rsidR="00CE12AE" w:rsidRDefault="00CE12AE" w:rsidP="007A0E11"/>
        </w:tc>
        <w:tc>
          <w:tcPr>
            <w:tcW w:w="1134" w:type="dxa"/>
          </w:tcPr>
          <w:p w14:paraId="718E6835" w14:textId="77777777" w:rsidR="00CE12AE" w:rsidRDefault="00CE12AE" w:rsidP="007A0E11"/>
        </w:tc>
        <w:tc>
          <w:tcPr>
            <w:tcW w:w="1134" w:type="dxa"/>
            <w:gridSpan w:val="2"/>
          </w:tcPr>
          <w:p w14:paraId="7F40A3A6" w14:textId="77777777" w:rsidR="00CE12AE" w:rsidRDefault="00CE12AE" w:rsidP="007A0E11"/>
        </w:tc>
        <w:tc>
          <w:tcPr>
            <w:tcW w:w="1276" w:type="dxa"/>
          </w:tcPr>
          <w:p w14:paraId="6DD314CF" w14:textId="77777777" w:rsidR="00CE12AE" w:rsidRDefault="00CE12AE" w:rsidP="007A0E11"/>
        </w:tc>
      </w:tr>
      <w:tr w:rsidR="00CE12AE" w14:paraId="238C5693" w14:textId="77777777" w:rsidTr="043606E9">
        <w:trPr>
          <w:trHeight w:val="405"/>
        </w:trPr>
        <w:tc>
          <w:tcPr>
            <w:tcW w:w="2127" w:type="dxa"/>
          </w:tcPr>
          <w:p w14:paraId="7B06F7D3" w14:textId="77777777" w:rsidR="00CE12AE" w:rsidRDefault="00CE12AE" w:rsidP="007A0E11"/>
        </w:tc>
        <w:tc>
          <w:tcPr>
            <w:tcW w:w="1276" w:type="dxa"/>
          </w:tcPr>
          <w:p w14:paraId="555E439A" w14:textId="77777777" w:rsidR="00CE12AE" w:rsidRDefault="00CE12AE" w:rsidP="007A0E11"/>
        </w:tc>
        <w:tc>
          <w:tcPr>
            <w:tcW w:w="1984" w:type="dxa"/>
          </w:tcPr>
          <w:p w14:paraId="1C543ECB" w14:textId="77777777" w:rsidR="00CE12AE" w:rsidRDefault="00CE12AE" w:rsidP="007A0E11"/>
        </w:tc>
        <w:tc>
          <w:tcPr>
            <w:tcW w:w="1134" w:type="dxa"/>
          </w:tcPr>
          <w:p w14:paraId="66F9AF09" w14:textId="77777777" w:rsidR="00CE12AE" w:rsidRDefault="00CE12AE" w:rsidP="007A0E11"/>
        </w:tc>
        <w:tc>
          <w:tcPr>
            <w:tcW w:w="1134" w:type="dxa"/>
          </w:tcPr>
          <w:p w14:paraId="13BCDC71" w14:textId="77777777" w:rsidR="00CE12AE" w:rsidRDefault="00CE12AE" w:rsidP="007A0E11"/>
        </w:tc>
        <w:tc>
          <w:tcPr>
            <w:tcW w:w="1134" w:type="dxa"/>
            <w:gridSpan w:val="2"/>
          </w:tcPr>
          <w:p w14:paraId="4F618B4E" w14:textId="77777777" w:rsidR="00CE12AE" w:rsidRDefault="00CE12AE" w:rsidP="007A0E11"/>
        </w:tc>
        <w:tc>
          <w:tcPr>
            <w:tcW w:w="1276" w:type="dxa"/>
          </w:tcPr>
          <w:p w14:paraId="6C2A0846" w14:textId="77777777" w:rsidR="00CE12AE" w:rsidRDefault="00CE12AE" w:rsidP="007A0E11"/>
        </w:tc>
      </w:tr>
      <w:tr w:rsidR="00CE12AE" w14:paraId="27984BCB" w14:textId="77777777" w:rsidTr="043606E9">
        <w:trPr>
          <w:trHeight w:val="405"/>
        </w:trPr>
        <w:tc>
          <w:tcPr>
            <w:tcW w:w="2127" w:type="dxa"/>
          </w:tcPr>
          <w:p w14:paraId="59E203AB" w14:textId="77777777" w:rsidR="00CE12AE" w:rsidRDefault="00CE12AE" w:rsidP="007A0E11"/>
        </w:tc>
        <w:tc>
          <w:tcPr>
            <w:tcW w:w="1276" w:type="dxa"/>
          </w:tcPr>
          <w:p w14:paraId="4EB38EC9" w14:textId="77777777" w:rsidR="00CE12AE" w:rsidRDefault="00CE12AE" w:rsidP="007A0E11"/>
        </w:tc>
        <w:tc>
          <w:tcPr>
            <w:tcW w:w="1984" w:type="dxa"/>
          </w:tcPr>
          <w:p w14:paraId="5979A2CA" w14:textId="77777777" w:rsidR="00CE12AE" w:rsidRDefault="00CE12AE" w:rsidP="007A0E11"/>
        </w:tc>
        <w:tc>
          <w:tcPr>
            <w:tcW w:w="1134" w:type="dxa"/>
          </w:tcPr>
          <w:p w14:paraId="2A66FD32" w14:textId="77777777" w:rsidR="00CE12AE" w:rsidRDefault="00CE12AE" w:rsidP="007A0E11"/>
        </w:tc>
        <w:tc>
          <w:tcPr>
            <w:tcW w:w="1134" w:type="dxa"/>
          </w:tcPr>
          <w:p w14:paraId="4C0C2A86" w14:textId="77777777" w:rsidR="00CE12AE" w:rsidRDefault="00CE12AE" w:rsidP="007A0E11"/>
        </w:tc>
        <w:tc>
          <w:tcPr>
            <w:tcW w:w="1134" w:type="dxa"/>
            <w:gridSpan w:val="2"/>
          </w:tcPr>
          <w:p w14:paraId="09C83BD6" w14:textId="77777777" w:rsidR="00CE12AE" w:rsidRDefault="00CE12AE" w:rsidP="007A0E11"/>
        </w:tc>
        <w:tc>
          <w:tcPr>
            <w:tcW w:w="1276" w:type="dxa"/>
          </w:tcPr>
          <w:p w14:paraId="61AC3C75" w14:textId="77777777" w:rsidR="00CE12AE" w:rsidRDefault="00CE12AE" w:rsidP="007A0E11"/>
        </w:tc>
      </w:tr>
      <w:tr w:rsidR="00CE12AE" w14:paraId="670EF050" w14:textId="77777777" w:rsidTr="043606E9">
        <w:trPr>
          <w:trHeight w:val="405"/>
        </w:trPr>
        <w:tc>
          <w:tcPr>
            <w:tcW w:w="2127" w:type="dxa"/>
          </w:tcPr>
          <w:p w14:paraId="18A064D1" w14:textId="77777777" w:rsidR="00CE12AE" w:rsidRDefault="00CE12AE" w:rsidP="007A0E11"/>
        </w:tc>
        <w:tc>
          <w:tcPr>
            <w:tcW w:w="1276" w:type="dxa"/>
          </w:tcPr>
          <w:p w14:paraId="5C4876FF" w14:textId="77777777" w:rsidR="00CE12AE" w:rsidRDefault="00CE12AE" w:rsidP="007A0E11"/>
        </w:tc>
        <w:tc>
          <w:tcPr>
            <w:tcW w:w="1984" w:type="dxa"/>
          </w:tcPr>
          <w:p w14:paraId="630A0301" w14:textId="77777777" w:rsidR="00CE12AE" w:rsidRDefault="00CE12AE" w:rsidP="007A0E11"/>
        </w:tc>
        <w:tc>
          <w:tcPr>
            <w:tcW w:w="1134" w:type="dxa"/>
          </w:tcPr>
          <w:p w14:paraId="12222C8F" w14:textId="77777777" w:rsidR="00CE12AE" w:rsidRDefault="00CE12AE" w:rsidP="007A0E11"/>
        </w:tc>
        <w:tc>
          <w:tcPr>
            <w:tcW w:w="1134" w:type="dxa"/>
          </w:tcPr>
          <w:p w14:paraId="441432B4" w14:textId="77777777" w:rsidR="00CE12AE" w:rsidRDefault="00CE12AE" w:rsidP="007A0E11"/>
        </w:tc>
        <w:tc>
          <w:tcPr>
            <w:tcW w:w="1134" w:type="dxa"/>
            <w:gridSpan w:val="2"/>
          </w:tcPr>
          <w:p w14:paraId="55EA0B8A" w14:textId="77777777" w:rsidR="00CE12AE" w:rsidRDefault="00CE12AE" w:rsidP="007A0E11"/>
        </w:tc>
        <w:tc>
          <w:tcPr>
            <w:tcW w:w="1276" w:type="dxa"/>
          </w:tcPr>
          <w:p w14:paraId="0EC99968" w14:textId="77777777" w:rsidR="00CE12AE" w:rsidRDefault="00CE12AE" w:rsidP="007A0E11"/>
        </w:tc>
      </w:tr>
      <w:tr w:rsidR="00CE12AE" w14:paraId="5A58A3C1" w14:textId="77777777" w:rsidTr="043606E9">
        <w:trPr>
          <w:trHeight w:val="570"/>
        </w:trPr>
        <w:tc>
          <w:tcPr>
            <w:tcW w:w="8789" w:type="dxa"/>
            <w:gridSpan w:val="7"/>
            <w:vAlign w:val="center"/>
          </w:tcPr>
          <w:p w14:paraId="43261C7B" w14:textId="77777777" w:rsidR="00CE12AE" w:rsidRPr="003C400E" w:rsidRDefault="00CE12AE" w:rsidP="007A0E11">
            <w:pPr>
              <w:jc w:val="right"/>
              <w:rPr>
                <w:b/>
              </w:rPr>
            </w:pPr>
            <w:r w:rsidRPr="003C400E">
              <w:rPr>
                <w:b/>
              </w:rPr>
              <w:t>Total Cost</w:t>
            </w:r>
          </w:p>
        </w:tc>
        <w:tc>
          <w:tcPr>
            <w:tcW w:w="1276" w:type="dxa"/>
            <w:vAlign w:val="center"/>
          </w:tcPr>
          <w:p w14:paraId="281F7859" w14:textId="77777777" w:rsidR="00CE12AE" w:rsidRPr="003C400E" w:rsidRDefault="00CE12AE" w:rsidP="007A0E11">
            <w:pPr>
              <w:rPr>
                <w:b/>
              </w:rPr>
            </w:pPr>
            <w:r w:rsidRPr="003C400E">
              <w:rPr>
                <w:b/>
              </w:rPr>
              <w:t>£</w:t>
            </w:r>
          </w:p>
        </w:tc>
      </w:tr>
      <w:tr w:rsidR="00CE12AE" w14:paraId="0699897B" w14:textId="77777777" w:rsidTr="043606E9">
        <w:tc>
          <w:tcPr>
            <w:tcW w:w="10065" w:type="dxa"/>
            <w:gridSpan w:val="8"/>
          </w:tcPr>
          <w:p w14:paraId="158F1083" w14:textId="77777777" w:rsidR="00CE12AE" w:rsidRDefault="00CE12AE" w:rsidP="007A0E11">
            <w:pPr>
              <w:rPr>
                <w:sz w:val="12"/>
                <w:szCs w:val="12"/>
              </w:rPr>
            </w:pPr>
          </w:p>
          <w:p w14:paraId="2C792C8F" w14:textId="77777777" w:rsidR="00CE12AE" w:rsidRPr="000351AC" w:rsidRDefault="00CE12AE" w:rsidP="007A0E11">
            <w:pPr>
              <w:rPr>
                <w:b/>
              </w:rPr>
            </w:pPr>
            <w:r w:rsidRPr="000351AC">
              <w:rPr>
                <w:b/>
              </w:rPr>
              <w:t>Candidate signature</w:t>
            </w:r>
          </w:p>
          <w:p w14:paraId="3FAF41EA" w14:textId="77777777" w:rsidR="00CE12AE" w:rsidRDefault="00CE12AE" w:rsidP="007A0E11"/>
          <w:p w14:paraId="4690864A" w14:textId="77746E56" w:rsidR="00CE12AE" w:rsidRDefault="00CE12AE" w:rsidP="007A0E11">
            <w:pPr>
              <w:rPr>
                <w:b/>
              </w:rPr>
            </w:pPr>
            <w:r w:rsidRPr="000351AC">
              <w:rPr>
                <w:b/>
              </w:rPr>
              <w:t>Date</w:t>
            </w:r>
          </w:p>
          <w:p w14:paraId="7C529135" w14:textId="6AA7BB2E" w:rsidR="00CE12AE" w:rsidRPr="000351AC" w:rsidRDefault="5A408574" w:rsidP="007A0E11">
            <w:pPr>
              <w:rPr>
                <w:b/>
                <w:sz w:val="12"/>
                <w:szCs w:val="12"/>
              </w:rPr>
            </w:pPr>
            <w:r w:rsidRPr="61AB820E">
              <w:rPr>
                <w:b/>
                <w:bCs/>
                <w:sz w:val="12"/>
                <w:szCs w:val="12"/>
              </w:rPr>
              <w:t xml:space="preserve"> </w:t>
            </w:r>
          </w:p>
        </w:tc>
      </w:tr>
    </w:tbl>
    <w:p w14:paraId="5FEAF413" w14:textId="77777777" w:rsidR="00B3229C" w:rsidRDefault="00B3229C">
      <w:r>
        <w:br w:type="page"/>
      </w:r>
    </w:p>
    <w:tbl>
      <w:tblPr>
        <w:tblW w:w="10632" w:type="dxa"/>
        <w:jc w:val="center"/>
        <w:tblLayout w:type="fixed"/>
        <w:tblLook w:val="04A0" w:firstRow="1" w:lastRow="0" w:firstColumn="1" w:lastColumn="0" w:noHBand="0" w:noVBand="1"/>
      </w:tblPr>
      <w:tblGrid>
        <w:gridCol w:w="2699"/>
        <w:gridCol w:w="1428"/>
        <w:gridCol w:w="1428"/>
        <w:gridCol w:w="1428"/>
        <w:gridCol w:w="1428"/>
        <w:gridCol w:w="2221"/>
      </w:tblGrid>
      <w:tr w:rsidR="003C278C" w:rsidRPr="00F778E7" w14:paraId="428FE1E2" w14:textId="77777777" w:rsidTr="003C278C">
        <w:trPr>
          <w:trHeight w:val="255"/>
          <w:jc w:val="center"/>
        </w:trPr>
        <w:tc>
          <w:tcPr>
            <w:tcW w:w="2699" w:type="dxa"/>
            <w:tcBorders>
              <w:top w:val="single" w:sz="4" w:space="0" w:color="auto"/>
              <w:left w:val="single" w:sz="4" w:space="0" w:color="auto"/>
              <w:bottom w:val="single" w:sz="4" w:space="0" w:color="auto"/>
              <w:right w:val="nil"/>
            </w:tcBorders>
            <w:noWrap/>
            <w:vAlign w:val="center"/>
            <w:hideMark/>
          </w:tcPr>
          <w:p w14:paraId="06068E58" w14:textId="019C3005" w:rsidR="003C278C" w:rsidRPr="00F778E7" w:rsidRDefault="00EF64AB" w:rsidP="003C278C">
            <w:pPr>
              <w:spacing w:after="0"/>
              <w:jc w:val="center"/>
              <w:rPr>
                <w:rFonts w:asciiTheme="majorHAnsi" w:hAnsiTheme="majorHAnsi" w:cstheme="majorHAnsi"/>
                <w:lang w:eastAsia="en-GB"/>
              </w:rPr>
            </w:pPr>
            <w:r>
              <w:rPr>
                <w:rFonts w:asciiTheme="majorHAnsi" w:hAnsiTheme="majorHAnsi" w:cstheme="majorHAnsi"/>
                <w:b/>
                <w:bCs/>
                <w:sz w:val="28"/>
                <w:szCs w:val="28"/>
                <w:lang w:eastAsia="en-GB"/>
              </w:rPr>
              <w:t>GCE A-LEVEL</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48F6AC2" w14:textId="77777777" w:rsidR="003C278C" w:rsidRPr="00F778E7" w:rsidRDefault="003C278C" w:rsidP="003C278C">
            <w:pPr>
              <w:spacing w:after="0"/>
              <w:jc w:val="center"/>
              <w:rPr>
                <w:rFonts w:asciiTheme="majorHAnsi" w:hAnsiTheme="majorHAnsi" w:cstheme="majorHAnsi"/>
                <w:lang w:eastAsia="en-GB"/>
              </w:rPr>
            </w:pPr>
            <w:r w:rsidRPr="00F778E7">
              <w:rPr>
                <w:rFonts w:asciiTheme="majorHAnsi" w:hAnsiTheme="majorHAnsi" w:cstheme="majorHAnsi"/>
                <w:lang w:eastAsia="en-GB"/>
              </w:rPr>
              <w:t>AQA</w:t>
            </w:r>
          </w:p>
        </w:tc>
        <w:tc>
          <w:tcPr>
            <w:tcW w:w="1428" w:type="dxa"/>
            <w:tcBorders>
              <w:top w:val="single" w:sz="4" w:space="0" w:color="auto"/>
              <w:left w:val="nil"/>
              <w:bottom w:val="single" w:sz="4" w:space="0" w:color="auto"/>
              <w:right w:val="single" w:sz="4" w:space="0" w:color="auto"/>
            </w:tcBorders>
            <w:noWrap/>
            <w:vAlign w:val="center"/>
            <w:hideMark/>
          </w:tcPr>
          <w:p w14:paraId="4CFF756F" w14:textId="77777777" w:rsidR="003C278C" w:rsidRPr="00F778E7" w:rsidRDefault="003C278C" w:rsidP="003C278C">
            <w:pPr>
              <w:spacing w:after="0"/>
              <w:jc w:val="center"/>
              <w:rPr>
                <w:rFonts w:asciiTheme="majorHAnsi" w:hAnsiTheme="majorHAnsi" w:cstheme="majorHAnsi"/>
                <w:lang w:eastAsia="en-GB"/>
              </w:rPr>
            </w:pPr>
            <w:r w:rsidRPr="00F778E7">
              <w:rPr>
                <w:rFonts w:asciiTheme="majorHAnsi" w:hAnsiTheme="majorHAnsi" w:cstheme="majorHAnsi"/>
                <w:lang w:eastAsia="en-GB"/>
              </w:rPr>
              <w:t>Edexcel</w:t>
            </w:r>
            <w:r w:rsidRPr="00F778E7">
              <w:rPr>
                <w:rFonts w:asciiTheme="majorHAnsi" w:hAnsiTheme="majorHAnsi" w:cstheme="majorHAnsi"/>
                <w:lang w:eastAsia="en-GB"/>
              </w:rPr>
              <w:br/>
              <w:t>(Pearson)</w:t>
            </w:r>
          </w:p>
        </w:tc>
        <w:tc>
          <w:tcPr>
            <w:tcW w:w="1428" w:type="dxa"/>
            <w:tcBorders>
              <w:top w:val="single" w:sz="4" w:space="0" w:color="auto"/>
              <w:left w:val="nil"/>
              <w:bottom w:val="single" w:sz="4" w:space="0" w:color="auto"/>
              <w:right w:val="single" w:sz="4" w:space="0" w:color="auto"/>
            </w:tcBorders>
            <w:noWrap/>
            <w:vAlign w:val="center"/>
            <w:hideMark/>
          </w:tcPr>
          <w:p w14:paraId="7F48FECF" w14:textId="77777777" w:rsidR="003C278C" w:rsidRPr="00F778E7" w:rsidRDefault="003C278C" w:rsidP="003C278C">
            <w:pPr>
              <w:spacing w:after="0"/>
              <w:jc w:val="center"/>
              <w:rPr>
                <w:rFonts w:asciiTheme="majorHAnsi" w:hAnsiTheme="majorHAnsi" w:cstheme="majorHAnsi"/>
                <w:lang w:eastAsia="en-GB"/>
              </w:rPr>
            </w:pPr>
            <w:r w:rsidRPr="00F778E7">
              <w:rPr>
                <w:rFonts w:asciiTheme="majorHAnsi" w:hAnsiTheme="majorHAnsi" w:cstheme="majorHAnsi"/>
                <w:lang w:eastAsia="en-GB"/>
              </w:rPr>
              <w:t>OCR</w:t>
            </w:r>
          </w:p>
        </w:tc>
        <w:tc>
          <w:tcPr>
            <w:tcW w:w="1428" w:type="dxa"/>
            <w:tcBorders>
              <w:top w:val="single" w:sz="4" w:space="0" w:color="auto"/>
              <w:left w:val="single" w:sz="4" w:space="0" w:color="auto"/>
              <w:bottom w:val="single" w:sz="4" w:space="0" w:color="auto"/>
              <w:right w:val="single" w:sz="4" w:space="0" w:color="auto"/>
            </w:tcBorders>
          </w:tcPr>
          <w:p w14:paraId="2E644316" w14:textId="77777777" w:rsidR="003C278C" w:rsidRPr="00F778E7" w:rsidRDefault="003C278C" w:rsidP="003C278C">
            <w:pPr>
              <w:spacing w:after="0"/>
              <w:jc w:val="center"/>
              <w:rPr>
                <w:rFonts w:asciiTheme="majorHAnsi" w:hAnsiTheme="majorHAnsi" w:cstheme="majorHAnsi"/>
                <w:lang w:eastAsia="en-GB"/>
              </w:rPr>
            </w:pPr>
            <w:r w:rsidRPr="00F778E7">
              <w:rPr>
                <w:rFonts w:asciiTheme="majorHAnsi" w:hAnsiTheme="majorHAnsi" w:cstheme="majorHAnsi"/>
                <w:lang w:eastAsia="en-GB"/>
              </w:rPr>
              <w:t>Eduqas (WJEC)</w:t>
            </w:r>
          </w:p>
        </w:tc>
        <w:tc>
          <w:tcPr>
            <w:tcW w:w="2221" w:type="dxa"/>
            <w:tcBorders>
              <w:top w:val="single" w:sz="4" w:space="0" w:color="auto"/>
              <w:left w:val="single" w:sz="4" w:space="0" w:color="auto"/>
              <w:bottom w:val="single" w:sz="4" w:space="0" w:color="auto"/>
              <w:right w:val="single" w:sz="4" w:space="0" w:color="auto"/>
            </w:tcBorders>
            <w:noWrap/>
            <w:vAlign w:val="center"/>
            <w:hideMark/>
          </w:tcPr>
          <w:p w14:paraId="576E6E72" w14:textId="77777777" w:rsidR="003C278C" w:rsidRPr="00F778E7" w:rsidRDefault="003C278C" w:rsidP="003C278C">
            <w:pPr>
              <w:spacing w:after="0"/>
              <w:jc w:val="center"/>
              <w:rPr>
                <w:rFonts w:asciiTheme="majorHAnsi" w:hAnsiTheme="majorHAnsi" w:cstheme="majorHAnsi"/>
                <w:lang w:eastAsia="en-GB"/>
              </w:rPr>
            </w:pPr>
            <w:r w:rsidRPr="00F778E7">
              <w:rPr>
                <w:rFonts w:asciiTheme="majorHAnsi" w:hAnsiTheme="majorHAnsi" w:cstheme="majorHAnsi"/>
                <w:lang w:eastAsia="en-GB"/>
              </w:rPr>
              <w:t>Deadline</w:t>
            </w:r>
          </w:p>
        </w:tc>
      </w:tr>
      <w:tr w:rsidR="003C278C" w:rsidRPr="00F778E7" w14:paraId="6BC878FA" w14:textId="77777777" w:rsidTr="007A0E11">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hideMark/>
          </w:tcPr>
          <w:p w14:paraId="24D9661B" w14:textId="77777777" w:rsidR="003C278C" w:rsidRPr="00F778E7" w:rsidRDefault="003C278C" w:rsidP="003C278C">
            <w:pPr>
              <w:spacing w:after="0"/>
              <w:rPr>
                <w:rFonts w:asciiTheme="majorHAnsi" w:hAnsiTheme="majorHAnsi" w:cstheme="majorHAnsi"/>
                <w:lang w:eastAsia="en-GB"/>
              </w:rPr>
            </w:pPr>
            <w:r w:rsidRPr="00F778E7">
              <w:rPr>
                <w:rFonts w:asciiTheme="majorHAnsi" w:hAnsiTheme="majorHAnsi" w:cstheme="majorHAnsi"/>
                <w:lang w:eastAsia="en-GB"/>
              </w:rPr>
              <w:t>Service 1: Clerical Re-Check</w:t>
            </w:r>
          </w:p>
        </w:tc>
        <w:tc>
          <w:tcPr>
            <w:tcW w:w="1428" w:type="dxa"/>
            <w:tcBorders>
              <w:top w:val="single" w:sz="4" w:space="0" w:color="auto"/>
              <w:left w:val="nil"/>
              <w:bottom w:val="single" w:sz="4" w:space="0" w:color="auto"/>
              <w:right w:val="single" w:sz="4" w:space="0" w:color="auto"/>
            </w:tcBorders>
            <w:noWrap/>
            <w:vAlign w:val="center"/>
          </w:tcPr>
          <w:p w14:paraId="432EECD4" w14:textId="02E9DB97"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£9.</w:t>
            </w:r>
            <w:r w:rsidR="00D95180">
              <w:rPr>
                <w:rFonts w:asciiTheme="majorHAnsi" w:hAnsiTheme="majorHAnsi" w:cstheme="majorBidi"/>
                <w:lang w:eastAsia="en-GB"/>
              </w:rPr>
              <w:t>40</w:t>
            </w:r>
            <w:r>
              <w:rPr>
                <w:rFonts w:asciiTheme="majorHAnsi" w:hAnsiTheme="majorHAnsi" w:cstheme="majorBidi"/>
                <w:lang w:eastAsia="en-GB"/>
              </w:rPr>
              <w:t xml:space="preserve"> </w:t>
            </w:r>
            <w:r w:rsidRPr="26ECE84A">
              <w:rPr>
                <w:rFonts w:asciiTheme="majorHAnsi" w:hAnsiTheme="majorHAnsi" w:cstheme="majorBidi"/>
              </w:rPr>
              <w:t>(</w:t>
            </w:r>
            <w:r w:rsidRPr="00514EDC">
              <w:rPr>
                <w:rStyle w:val="FootnoteReference"/>
                <w:rFonts w:cs="Tahoma"/>
                <w:sz w:val="18"/>
                <w:szCs w:val="18"/>
              </w:rPr>
              <w:footnoteRef/>
            </w:r>
            <w:r w:rsidRPr="26ECE84A">
              <w:rPr>
                <w:rFonts w:asciiTheme="majorHAnsi" w:hAnsiTheme="majorHAnsi" w:cstheme="majorBidi"/>
              </w:rPr>
              <w:t>)</w:t>
            </w:r>
          </w:p>
        </w:tc>
        <w:tc>
          <w:tcPr>
            <w:tcW w:w="1428" w:type="dxa"/>
            <w:tcBorders>
              <w:top w:val="single" w:sz="4" w:space="0" w:color="auto"/>
              <w:left w:val="nil"/>
              <w:bottom w:val="single" w:sz="4" w:space="0" w:color="auto"/>
              <w:right w:val="single" w:sz="4" w:space="0" w:color="auto"/>
            </w:tcBorders>
            <w:noWrap/>
            <w:vAlign w:val="center"/>
          </w:tcPr>
          <w:p w14:paraId="7A4064BE" w14:textId="58D5F28B"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D95180">
              <w:rPr>
                <w:rFonts w:asciiTheme="majorHAnsi" w:hAnsiTheme="majorHAnsi" w:cstheme="majorBidi"/>
                <w:lang w:eastAsia="en-GB"/>
              </w:rPr>
              <w:t>14.00</w:t>
            </w:r>
            <w:r>
              <w:rPr>
                <w:rFonts w:asciiTheme="majorHAnsi" w:hAnsiTheme="majorHAnsi" w:cstheme="majorBidi"/>
                <w:lang w:eastAsia="en-GB"/>
              </w:rPr>
              <w:t xml:space="preserve"> </w:t>
            </w:r>
            <w:r w:rsidRPr="26ECE84A">
              <w:rPr>
                <w:rFonts w:asciiTheme="majorHAnsi" w:hAnsiTheme="majorHAnsi" w:cstheme="majorBidi"/>
              </w:rPr>
              <w:t>(</w:t>
            </w:r>
            <w:r w:rsidRPr="00514EDC">
              <w:rPr>
                <w:rStyle w:val="FootnoteReference"/>
                <w:rFonts w:cs="Tahoma"/>
                <w:sz w:val="18"/>
                <w:szCs w:val="18"/>
              </w:rPr>
              <w:footnoteRef/>
            </w:r>
            <w:r w:rsidRPr="26ECE84A">
              <w:rPr>
                <w:rFonts w:asciiTheme="majorHAnsi" w:hAnsiTheme="majorHAnsi" w:cstheme="majorBidi"/>
              </w:rPr>
              <w:t>)</w:t>
            </w:r>
          </w:p>
        </w:tc>
        <w:tc>
          <w:tcPr>
            <w:tcW w:w="1428" w:type="dxa"/>
            <w:tcBorders>
              <w:top w:val="single" w:sz="4" w:space="0" w:color="auto"/>
              <w:left w:val="nil"/>
              <w:bottom w:val="single" w:sz="4" w:space="0" w:color="auto"/>
              <w:right w:val="single" w:sz="4" w:space="0" w:color="auto"/>
            </w:tcBorders>
            <w:noWrap/>
            <w:vAlign w:val="center"/>
          </w:tcPr>
          <w:p w14:paraId="1365C42A" w14:textId="22E3F4BA"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£1</w:t>
            </w:r>
            <w:r w:rsidR="00D95180">
              <w:rPr>
                <w:rFonts w:asciiTheme="majorHAnsi" w:hAnsiTheme="majorHAnsi" w:cstheme="majorBidi"/>
                <w:lang w:eastAsia="en-GB"/>
              </w:rPr>
              <w:t>1.50</w:t>
            </w:r>
            <w:r>
              <w:rPr>
                <w:rFonts w:asciiTheme="majorHAnsi" w:hAnsiTheme="majorHAnsi" w:cstheme="majorBidi"/>
                <w:lang w:eastAsia="en-GB"/>
              </w:rPr>
              <w:t xml:space="preserve"> </w:t>
            </w:r>
            <w:r w:rsidRPr="26ECE84A">
              <w:rPr>
                <w:rFonts w:asciiTheme="majorHAnsi" w:hAnsiTheme="majorHAnsi" w:cstheme="majorBidi"/>
              </w:rPr>
              <w:t>(</w:t>
            </w:r>
            <w:r w:rsidRPr="26ECE84A">
              <w:rPr>
                <w:rStyle w:val="FootnoteReference"/>
                <w:rFonts w:cs="Tahoma"/>
                <w:sz w:val="18"/>
                <w:szCs w:val="18"/>
              </w:rPr>
              <w:t>2</w:t>
            </w:r>
            <w:r w:rsidRPr="26ECE84A">
              <w:rPr>
                <w:rFonts w:asciiTheme="majorHAnsi" w:hAnsiTheme="majorHAnsi" w:cstheme="majorBidi"/>
              </w:rPr>
              <w:t>)</w:t>
            </w:r>
          </w:p>
        </w:tc>
        <w:tc>
          <w:tcPr>
            <w:tcW w:w="1428" w:type="dxa"/>
            <w:tcBorders>
              <w:top w:val="single" w:sz="4" w:space="0" w:color="auto"/>
              <w:left w:val="single" w:sz="4" w:space="0" w:color="auto"/>
              <w:bottom w:val="single" w:sz="4" w:space="0" w:color="auto"/>
              <w:right w:val="single" w:sz="4" w:space="0" w:color="auto"/>
            </w:tcBorders>
            <w:vAlign w:val="center"/>
          </w:tcPr>
          <w:p w14:paraId="42232B8A" w14:textId="033190E4" w:rsidR="003C278C" w:rsidRPr="00F778E7" w:rsidRDefault="003C278C" w:rsidP="003C278C">
            <w:pPr>
              <w:spacing w:after="0"/>
              <w:jc w:val="center"/>
              <w:rPr>
                <w:rFonts w:asciiTheme="majorHAnsi" w:hAnsiTheme="majorHAnsi" w:cstheme="majorHAnsi"/>
                <w:lang w:eastAsia="en-GB"/>
              </w:rPr>
            </w:pPr>
            <w:r w:rsidRPr="00B50362">
              <w:rPr>
                <w:rFonts w:asciiTheme="majorHAnsi" w:hAnsiTheme="majorHAnsi" w:cstheme="majorHAnsi"/>
                <w:lang w:eastAsia="en-GB"/>
              </w:rPr>
              <w:t>£</w:t>
            </w:r>
            <w:r w:rsidRPr="00D95180">
              <w:rPr>
                <w:rFonts w:asciiTheme="majorHAnsi" w:hAnsiTheme="majorHAnsi" w:cstheme="majorHAnsi"/>
                <w:i/>
                <w:iCs/>
                <w:lang w:eastAsia="en-GB"/>
              </w:rPr>
              <w:t>11.00</w:t>
            </w:r>
            <w:r>
              <w:rPr>
                <w:rFonts w:asciiTheme="majorHAnsi" w:hAnsiTheme="majorHAnsi" w:cstheme="majorHAnsi"/>
                <w:lang w:eastAsia="en-GB"/>
              </w:rPr>
              <w:t xml:space="preserve"> </w:t>
            </w:r>
            <w:r w:rsidRPr="00514EDC">
              <w:rPr>
                <w:rFonts w:asciiTheme="majorHAnsi" w:hAnsiTheme="majorHAnsi" w:cstheme="majorHAnsi"/>
              </w:rPr>
              <w:t>(</w:t>
            </w:r>
            <w:r>
              <w:rPr>
                <w:rStyle w:val="FootnoteReference"/>
                <w:rFonts w:cs="Tahoma"/>
                <w:sz w:val="18"/>
                <w:szCs w:val="18"/>
              </w:rPr>
              <w:t>3</w:t>
            </w:r>
            <w:r w:rsidRPr="00514EDC">
              <w:rPr>
                <w:rFonts w:asciiTheme="majorHAnsi" w:hAnsiTheme="majorHAnsi" w:cstheme="majorHAnsi"/>
              </w:rPr>
              <w:t>)</w:t>
            </w:r>
          </w:p>
        </w:tc>
        <w:tc>
          <w:tcPr>
            <w:tcW w:w="2221" w:type="dxa"/>
            <w:tcBorders>
              <w:top w:val="single" w:sz="4" w:space="0" w:color="auto"/>
              <w:left w:val="single" w:sz="4" w:space="0" w:color="auto"/>
              <w:bottom w:val="single" w:sz="4" w:space="0" w:color="auto"/>
              <w:right w:val="single" w:sz="4" w:space="0" w:color="auto"/>
            </w:tcBorders>
            <w:noWrap/>
            <w:vAlign w:val="center"/>
          </w:tcPr>
          <w:p w14:paraId="5A4A3462" w14:textId="0B7124C3" w:rsidR="003C278C" w:rsidRPr="000D126F" w:rsidRDefault="00D95180" w:rsidP="003C278C">
            <w:pPr>
              <w:spacing w:after="0"/>
              <w:ind w:left="-112" w:right="-112"/>
              <w:jc w:val="center"/>
              <w:rPr>
                <w:rFonts w:asciiTheme="majorHAnsi" w:hAnsiTheme="majorHAnsi" w:cstheme="majorBidi"/>
                <w:b/>
                <w:bCs/>
                <w:lang w:eastAsia="en-GB"/>
              </w:rPr>
            </w:pPr>
            <w:r>
              <w:rPr>
                <w:rFonts w:asciiTheme="majorHAnsi" w:hAnsiTheme="majorHAnsi" w:cstheme="majorBidi"/>
                <w:b/>
                <w:bCs/>
                <w:lang w:eastAsia="en-GB"/>
              </w:rPr>
              <w:t>25</w:t>
            </w:r>
            <w:r w:rsidRPr="00D95180">
              <w:rPr>
                <w:rFonts w:asciiTheme="majorHAnsi" w:hAnsiTheme="majorHAnsi" w:cstheme="majorBidi"/>
                <w:b/>
                <w:bCs/>
                <w:vertAlign w:val="superscript"/>
                <w:lang w:eastAsia="en-GB"/>
              </w:rPr>
              <w:t>th</w:t>
            </w:r>
            <w:r>
              <w:rPr>
                <w:rFonts w:asciiTheme="majorHAnsi" w:hAnsiTheme="majorHAnsi" w:cstheme="majorBidi"/>
                <w:b/>
                <w:bCs/>
                <w:lang w:eastAsia="en-GB"/>
              </w:rPr>
              <w:t xml:space="preserve"> September 2025</w:t>
            </w:r>
          </w:p>
        </w:tc>
      </w:tr>
      <w:tr w:rsidR="003C278C" w:rsidRPr="00F778E7" w14:paraId="07878549" w14:textId="77777777" w:rsidTr="007A0E11">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tcPr>
          <w:p w14:paraId="04D605CF" w14:textId="77777777" w:rsidR="003C278C" w:rsidRPr="00F778E7" w:rsidRDefault="003C278C" w:rsidP="003C278C">
            <w:pPr>
              <w:spacing w:after="0"/>
              <w:ind w:right="-240"/>
              <w:rPr>
                <w:rFonts w:asciiTheme="majorHAnsi" w:hAnsiTheme="majorHAnsi" w:cstheme="majorHAnsi"/>
                <w:lang w:eastAsia="en-GB"/>
              </w:rPr>
            </w:pPr>
            <w:r w:rsidRPr="00F778E7">
              <w:rPr>
                <w:rFonts w:asciiTheme="majorHAnsi" w:hAnsiTheme="majorHAnsi" w:cstheme="majorHAnsi"/>
                <w:lang w:eastAsia="en-GB"/>
              </w:rPr>
              <w:t>Service 2: Review of Marking</w:t>
            </w:r>
          </w:p>
        </w:tc>
        <w:tc>
          <w:tcPr>
            <w:tcW w:w="1428" w:type="dxa"/>
            <w:tcBorders>
              <w:top w:val="single" w:sz="4" w:space="0" w:color="auto"/>
              <w:left w:val="nil"/>
              <w:bottom w:val="single" w:sz="4" w:space="0" w:color="auto"/>
              <w:right w:val="single" w:sz="4" w:space="0" w:color="auto"/>
            </w:tcBorders>
            <w:noWrap/>
            <w:vAlign w:val="center"/>
          </w:tcPr>
          <w:p w14:paraId="21A99AC3" w14:textId="1223500E"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D95180">
              <w:rPr>
                <w:rFonts w:asciiTheme="majorHAnsi" w:hAnsiTheme="majorHAnsi" w:cstheme="majorBidi"/>
                <w:lang w:eastAsia="en-GB"/>
              </w:rPr>
              <w:t>50.40</w:t>
            </w:r>
            <w:r>
              <w:rPr>
                <w:rFonts w:asciiTheme="majorHAnsi" w:hAnsiTheme="majorHAnsi" w:cstheme="majorBidi"/>
                <w:lang w:eastAsia="en-GB"/>
              </w:rPr>
              <w:t xml:space="preserve"> </w:t>
            </w:r>
            <w:r w:rsidRPr="26ECE84A">
              <w:rPr>
                <w:rFonts w:asciiTheme="majorHAnsi" w:hAnsiTheme="majorHAnsi" w:cstheme="majorBidi"/>
              </w:rPr>
              <w:t>(</w:t>
            </w:r>
            <w:r w:rsidRPr="00514EDC">
              <w:rPr>
                <w:rStyle w:val="FootnoteReference"/>
                <w:rFonts w:cs="Tahoma"/>
                <w:sz w:val="18"/>
                <w:szCs w:val="18"/>
              </w:rPr>
              <w:footnoteRef/>
            </w:r>
            <w:r w:rsidRPr="26ECE84A">
              <w:rPr>
                <w:rFonts w:asciiTheme="majorHAnsi" w:hAnsiTheme="majorHAnsi" w:cstheme="majorBidi"/>
              </w:rPr>
              <w:t>)</w:t>
            </w:r>
          </w:p>
        </w:tc>
        <w:tc>
          <w:tcPr>
            <w:tcW w:w="1428" w:type="dxa"/>
            <w:tcBorders>
              <w:top w:val="single" w:sz="4" w:space="0" w:color="auto"/>
              <w:left w:val="nil"/>
              <w:bottom w:val="single" w:sz="4" w:space="0" w:color="auto"/>
              <w:right w:val="single" w:sz="4" w:space="0" w:color="auto"/>
            </w:tcBorders>
            <w:noWrap/>
            <w:vAlign w:val="center"/>
          </w:tcPr>
          <w:p w14:paraId="02A2E60A" w14:textId="63E9D714"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£5</w:t>
            </w:r>
            <w:r w:rsidR="00D95180">
              <w:rPr>
                <w:rFonts w:asciiTheme="majorHAnsi" w:hAnsiTheme="majorHAnsi" w:cstheme="majorBidi"/>
                <w:lang w:eastAsia="en-GB"/>
              </w:rPr>
              <w:t>7.00</w:t>
            </w:r>
            <w:r>
              <w:rPr>
                <w:rFonts w:asciiTheme="majorHAnsi" w:hAnsiTheme="majorHAnsi" w:cstheme="majorBidi"/>
                <w:lang w:eastAsia="en-GB"/>
              </w:rPr>
              <w:t xml:space="preserve"> </w:t>
            </w:r>
            <w:r w:rsidRPr="26ECE84A">
              <w:rPr>
                <w:rFonts w:asciiTheme="majorHAnsi" w:hAnsiTheme="majorHAnsi" w:cstheme="majorBidi"/>
              </w:rPr>
              <w:t>(</w:t>
            </w:r>
            <w:r w:rsidRPr="00514EDC">
              <w:rPr>
                <w:rStyle w:val="FootnoteReference"/>
                <w:rFonts w:cs="Tahoma"/>
                <w:sz w:val="18"/>
                <w:szCs w:val="18"/>
              </w:rPr>
              <w:footnoteRef/>
            </w:r>
            <w:r w:rsidRPr="26ECE84A">
              <w:rPr>
                <w:rFonts w:asciiTheme="majorHAnsi" w:hAnsiTheme="majorHAnsi" w:cstheme="majorBidi"/>
              </w:rPr>
              <w:t>)</w:t>
            </w:r>
          </w:p>
        </w:tc>
        <w:tc>
          <w:tcPr>
            <w:tcW w:w="1428" w:type="dxa"/>
            <w:tcBorders>
              <w:top w:val="single" w:sz="4" w:space="0" w:color="auto"/>
              <w:left w:val="nil"/>
              <w:bottom w:val="single" w:sz="4" w:space="0" w:color="auto"/>
              <w:right w:val="single" w:sz="4" w:space="0" w:color="auto"/>
            </w:tcBorders>
            <w:noWrap/>
            <w:vAlign w:val="center"/>
          </w:tcPr>
          <w:p w14:paraId="3E5FADC7" w14:textId="74E1BAA5"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D95180">
              <w:rPr>
                <w:rFonts w:asciiTheme="majorHAnsi" w:hAnsiTheme="majorHAnsi" w:cstheme="majorBidi"/>
                <w:lang w:eastAsia="en-GB"/>
              </w:rPr>
              <w:t>65.25</w:t>
            </w:r>
            <w:r>
              <w:rPr>
                <w:rFonts w:asciiTheme="majorHAnsi" w:hAnsiTheme="majorHAnsi" w:cstheme="majorBidi"/>
                <w:lang w:eastAsia="en-GB"/>
              </w:rPr>
              <w:t xml:space="preserve"> </w:t>
            </w:r>
            <w:r w:rsidRPr="26ECE84A">
              <w:rPr>
                <w:rFonts w:asciiTheme="majorHAnsi" w:hAnsiTheme="majorHAnsi" w:cstheme="majorBidi"/>
              </w:rPr>
              <w:t>(</w:t>
            </w:r>
            <w:r w:rsidRPr="26ECE84A">
              <w:rPr>
                <w:rStyle w:val="FootnoteReference"/>
                <w:rFonts w:cs="Tahoma"/>
                <w:sz w:val="18"/>
                <w:szCs w:val="18"/>
              </w:rPr>
              <w:t>2</w:t>
            </w:r>
            <w:r w:rsidRPr="26ECE84A">
              <w:rPr>
                <w:rFonts w:asciiTheme="majorHAnsi" w:hAnsiTheme="majorHAnsi" w:cstheme="majorBidi"/>
              </w:rPr>
              <w:t>)</w:t>
            </w:r>
          </w:p>
        </w:tc>
        <w:tc>
          <w:tcPr>
            <w:tcW w:w="1428" w:type="dxa"/>
            <w:tcBorders>
              <w:top w:val="single" w:sz="4" w:space="0" w:color="auto"/>
              <w:left w:val="single" w:sz="4" w:space="0" w:color="auto"/>
              <w:bottom w:val="single" w:sz="4" w:space="0" w:color="auto"/>
              <w:right w:val="single" w:sz="4" w:space="0" w:color="auto"/>
            </w:tcBorders>
            <w:vAlign w:val="center"/>
          </w:tcPr>
          <w:p w14:paraId="779A8236" w14:textId="588C5074" w:rsidR="003C278C" w:rsidRPr="00F778E7" w:rsidRDefault="003C278C" w:rsidP="003C278C">
            <w:pPr>
              <w:spacing w:after="0"/>
              <w:jc w:val="center"/>
              <w:rPr>
                <w:rFonts w:asciiTheme="majorHAnsi" w:hAnsiTheme="majorHAnsi" w:cstheme="majorHAnsi"/>
                <w:lang w:eastAsia="en-GB"/>
              </w:rPr>
            </w:pPr>
            <w:r w:rsidRPr="00B50362">
              <w:rPr>
                <w:rFonts w:asciiTheme="majorHAnsi" w:hAnsiTheme="majorHAnsi" w:cstheme="majorHAnsi"/>
                <w:lang w:eastAsia="en-GB"/>
              </w:rPr>
              <w:t>£4</w:t>
            </w:r>
            <w:r w:rsidR="00D95180">
              <w:rPr>
                <w:rFonts w:asciiTheme="majorHAnsi" w:hAnsiTheme="majorHAnsi" w:cstheme="majorHAnsi"/>
                <w:lang w:eastAsia="en-GB"/>
              </w:rPr>
              <w:t>9</w:t>
            </w:r>
            <w:r w:rsidRPr="00B50362">
              <w:rPr>
                <w:rFonts w:asciiTheme="majorHAnsi" w:hAnsiTheme="majorHAnsi" w:cstheme="majorHAnsi"/>
                <w:lang w:eastAsia="en-GB"/>
              </w:rPr>
              <w:t>.00</w:t>
            </w:r>
            <w:r>
              <w:rPr>
                <w:rFonts w:asciiTheme="majorHAnsi" w:hAnsiTheme="majorHAnsi" w:cstheme="majorHAnsi"/>
                <w:lang w:eastAsia="en-GB"/>
              </w:rPr>
              <w:t xml:space="preserve"> </w:t>
            </w:r>
            <w:r w:rsidRPr="00514EDC">
              <w:rPr>
                <w:rFonts w:asciiTheme="majorHAnsi" w:hAnsiTheme="majorHAnsi" w:cstheme="majorHAnsi"/>
              </w:rPr>
              <w:t>(</w:t>
            </w:r>
            <w:r>
              <w:rPr>
                <w:rStyle w:val="FootnoteReference"/>
                <w:rFonts w:cs="Tahoma"/>
                <w:sz w:val="18"/>
                <w:szCs w:val="18"/>
              </w:rPr>
              <w:t>3</w:t>
            </w:r>
            <w:r w:rsidRPr="00514EDC">
              <w:rPr>
                <w:rFonts w:asciiTheme="majorHAnsi" w:hAnsiTheme="majorHAnsi" w:cstheme="majorHAnsi"/>
              </w:rPr>
              <w:t>)</w:t>
            </w:r>
          </w:p>
        </w:tc>
        <w:tc>
          <w:tcPr>
            <w:tcW w:w="2221" w:type="dxa"/>
            <w:tcBorders>
              <w:top w:val="single" w:sz="4" w:space="0" w:color="auto"/>
              <w:left w:val="single" w:sz="4" w:space="0" w:color="auto"/>
              <w:bottom w:val="single" w:sz="4" w:space="0" w:color="auto"/>
              <w:right w:val="single" w:sz="4" w:space="0" w:color="auto"/>
            </w:tcBorders>
            <w:noWrap/>
            <w:vAlign w:val="center"/>
          </w:tcPr>
          <w:p w14:paraId="7D823711" w14:textId="2616261C" w:rsidR="003C278C" w:rsidRPr="000D126F" w:rsidRDefault="00D95180" w:rsidP="003C278C">
            <w:pPr>
              <w:spacing w:after="0"/>
              <w:ind w:left="-112" w:right="-112"/>
              <w:jc w:val="center"/>
              <w:rPr>
                <w:rFonts w:asciiTheme="majorHAnsi" w:hAnsiTheme="majorHAnsi" w:cstheme="majorBidi"/>
                <w:b/>
                <w:bCs/>
                <w:lang w:eastAsia="en-GB"/>
              </w:rPr>
            </w:pPr>
            <w:r>
              <w:rPr>
                <w:rFonts w:asciiTheme="majorHAnsi" w:hAnsiTheme="majorHAnsi" w:cstheme="majorBidi"/>
                <w:b/>
                <w:bCs/>
                <w:lang w:eastAsia="en-GB"/>
              </w:rPr>
              <w:t>25</w:t>
            </w:r>
            <w:r w:rsidRPr="00D95180">
              <w:rPr>
                <w:rFonts w:asciiTheme="majorHAnsi" w:hAnsiTheme="majorHAnsi" w:cstheme="majorBidi"/>
                <w:b/>
                <w:bCs/>
                <w:vertAlign w:val="superscript"/>
                <w:lang w:eastAsia="en-GB"/>
              </w:rPr>
              <w:t>th</w:t>
            </w:r>
            <w:r>
              <w:rPr>
                <w:rFonts w:asciiTheme="majorHAnsi" w:hAnsiTheme="majorHAnsi" w:cstheme="majorBidi"/>
                <w:b/>
                <w:bCs/>
                <w:lang w:eastAsia="en-GB"/>
              </w:rPr>
              <w:t xml:space="preserve"> September 2025</w:t>
            </w:r>
          </w:p>
        </w:tc>
      </w:tr>
      <w:tr w:rsidR="003C278C" w:rsidRPr="00F778E7" w14:paraId="56F4BC68" w14:textId="77777777" w:rsidTr="007A0E11">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tcPr>
          <w:p w14:paraId="7510E99A" w14:textId="77777777" w:rsidR="003C278C" w:rsidRPr="00F778E7" w:rsidRDefault="003C278C" w:rsidP="003C278C">
            <w:pPr>
              <w:spacing w:after="0"/>
              <w:ind w:right="-240"/>
              <w:rPr>
                <w:rFonts w:asciiTheme="majorHAnsi" w:hAnsiTheme="majorHAnsi" w:cstheme="majorHAnsi"/>
                <w:lang w:eastAsia="en-GB"/>
              </w:rPr>
            </w:pPr>
            <w:r w:rsidRPr="00F778E7">
              <w:rPr>
                <w:rFonts w:asciiTheme="majorHAnsi" w:hAnsiTheme="majorHAnsi" w:cstheme="majorHAnsi"/>
                <w:lang w:eastAsia="en-GB"/>
              </w:rPr>
              <w:t>Priority Service 2: Review of Marking</w:t>
            </w:r>
          </w:p>
        </w:tc>
        <w:tc>
          <w:tcPr>
            <w:tcW w:w="1428" w:type="dxa"/>
            <w:tcBorders>
              <w:top w:val="single" w:sz="4" w:space="0" w:color="auto"/>
              <w:left w:val="nil"/>
              <w:bottom w:val="single" w:sz="4" w:space="0" w:color="auto"/>
              <w:right w:val="single" w:sz="4" w:space="0" w:color="auto"/>
            </w:tcBorders>
            <w:noWrap/>
            <w:vAlign w:val="center"/>
          </w:tcPr>
          <w:p w14:paraId="24DEBFF8" w14:textId="0B4844F3"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D95180">
              <w:rPr>
                <w:rFonts w:asciiTheme="majorHAnsi" w:hAnsiTheme="majorHAnsi" w:cstheme="majorBidi"/>
                <w:lang w:eastAsia="en-GB"/>
              </w:rPr>
              <w:t>59.90</w:t>
            </w:r>
            <w:r>
              <w:rPr>
                <w:rFonts w:asciiTheme="majorHAnsi" w:hAnsiTheme="majorHAnsi" w:cstheme="majorBidi"/>
                <w:lang w:eastAsia="en-GB"/>
              </w:rPr>
              <w:t xml:space="preserve"> </w:t>
            </w:r>
            <w:r w:rsidRPr="26ECE84A">
              <w:rPr>
                <w:rFonts w:asciiTheme="majorHAnsi" w:hAnsiTheme="majorHAnsi" w:cstheme="majorBidi"/>
              </w:rPr>
              <w:t>(</w:t>
            </w:r>
            <w:r w:rsidRPr="00514EDC">
              <w:rPr>
                <w:rStyle w:val="FootnoteReference"/>
                <w:rFonts w:cs="Tahoma"/>
                <w:sz w:val="18"/>
                <w:szCs w:val="18"/>
              </w:rPr>
              <w:footnoteRef/>
            </w:r>
            <w:r w:rsidRPr="26ECE84A">
              <w:rPr>
                <w:rFonts w:asciiTheme="majorHAnsi" w:hAnsiTheme="majorHAnsi" w:cstheme="majorBidi"/>
              </w:rPr>
              <w:t>)</w:t>
            </w:r>
          </w:p>
        </w:tc>
        <w:tc>
          <w:tcPr>
            <w:tcW w:w="1428" w:type="dxa"/>
            <w:tcBorders>
              <w:top w:val="single" w:sz="4" w:space="0" w:color="auto"/>
              <w:left w:val="nil"/>
              <w:bottom w:val="single" w:sz="4" w:space="0" w:color="auto"/>
              <w:right w:val="single" w:sz="4" w:space="0" w:color="auto"/>
            </w:tcBorders>
            <w:noWrap/>
            <w:vAlign w:val="center"/>
          </w:tcPr>
          <w:p w14:paraId="10774CDC" w14:textId="2316349C"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£6</w:t>
            </w:r>
            <w:r w:rsidR="00D95180">
              <w:rPr>
                <w:rFonts w:asciiTheme="majorHAnsi" w:hAnsiTheme="majorHAnsi" w:cstheme="majorBidi"/>
                <w:lang w:eastAsia="en-GB"/>
              </w:rPr>
              <w:t>8.00</w:t>
            </w:r>
            <w:r>
              <w:rPr>
                <w:rFonts w:asciiTheme="majorHAnsi" w:hAnsiTheme="majorHAnsi" w:cstheme="majorBidi"/>
                <w:lang w:eastAsia="en-GB"/>
              </w:rPr>
              <w:t xml:space="preserve"> </w:t>
            </w:r>
            <w:r w:rsidRPr="26ECE84A">
              <w:rPr>
                <w:rFonts w:asciiTheme="majorHAnsi" w:hAnsiTheme="majorHAnsi" w:cstheme="majorBidi"/>
              </w:rPr>
              <w:t>(</w:t>
            </w:r>
            <w:r w:rsidRPr="00514EDC">
              <w:rPr>
                <w:rStyle w:val="FootnoteReference"/>
                <w:rFonts w:cs="Tahoma"/>
                <w:sz w:val="18"/>
                <w:szCs w:val="18"/>
              </w:rPr>
              <w:footnoteRef/>
            </w:r>
            <w:r w:rsidRPr="26ECE84A">
              <w:rPr>
                <w:rFonts w:asciiTheme="majorHAnsi" w:hAnsiTheme="majorHAnsi" w:cstheme="majorBidi"/>
              </w:rPr>
              <w:t>)</w:t>
            </w:r>
          </w:p>
        </w:tc>
        <w:tc>
          <w:tcPr>
            <w:tcW w:w="1428" w:type="dxa"/>
            <w:tcBorders>
              <w:top w:val="single" w:sz="4" w:space="0" w:color="auto"/>
              <w:left w:val="nil"/>
              <w:bottom w:val="single" w:sz="4" w:space="0" w:color="auto"/>
              <w:right w:val="single" w:sz="4" w:space="0" w:color="auto"/>
            </w:tcBorders>
            <w:noWrap/>
            <w:vAlign w:val="center"/>
          </w:tcPr>
          <w:p w14:paraId="4BCC5D80" w14:textId="5A678B3D" w:rsidR="003C278C" w:rsidRPr="00F778E7" w:rsidRDefault="003C278C" w:rsidP="003C278C">
            <w:pPr>
              <w:spacing w:after="0"/>
              <w:jc w:val="center"/>
              <w:rPr>
                <w:rFonts w:asciiTheme="majorHAnsi" w:hAnsiTheme="majorHAnsi" w:cstheme="majorBidi"/>
                <w:lang w:eastAsia="en-GB"/>
              </w:rPr>
            </w:pPr>
            <w:r w:rsidRPr="26ECE84A">
              <w:rPr>
                <w:rFonts w:asciiTheme="majorHAnsi" w:hAnsiTheme="majorHAnsi" w:cstheme="majorBidi"/>
                <w:lang w:eastAsia="en-GB"/>
              </w:rPr>
              <w:t>£</w:t>
            </w:r>
            <w:r w:rsidR="00D95180">
              <w:rPr>
                <w:rFonts w:asciiTheme="majorHAnsi" w:hAnsiTheme="majorHAnsi" w:cstheme="majorBidi"/>
                <w:lang w:eastAsia="en-GB"/>
              </w:rPr>
              <w:t>80.25</w:t>
            </w:r>
            <w:r>
              <w:rPr>
                <w:rFonts w:asciiTheme="majorHAnsi" w:hAnsiTheme="majorHAnsi" w:cstheme="majorBidi"/>
                <w:lang w:eastAsia="en-GB"/>
              </w:rPr>
              <w:t xml:space="preserve"> </w:t>
            </w:r>
            <w:r w:rsidRPr="26ECE84A">
              <w:rPr>
                <w:rFonts w:asciiTheme="majorHAnsi" w:hAnsiTheme="majorHAnsi" w:cstheme="majorBidi"/>
              </w:rPr>
              <w:t>(</w:t>
            </w:r>
            <w:r w:rsidRPr="26ECE84A">
              <w:rPr>
                <w:rStyle w:val="FootnoteReference"/>
                <w:rFonts w:cs="Tahoma"/>
                <w:sz w:val="18"/>
                <w:szCs w:val="18"/>
              </w:rPr>
              <w:t>2</w:t>
            </w:r>
            <w:r w:rsidRPr="26ECE84A">
              <w:rPr>
                <w:rFonts w:asciiTheme="majorHAnsi" w:hAnsiTheme="majorHAnsi" w:cstheme="majorBidi"/>
              </w:rPr>
              <w:t>)</w:t>
            </w:r>
          </w:p>
        </w:tc>
        <w:tc>
          <w:tcPr>
            <w:tcW w:w="1428" w:type="dxa"/>
            <w:tcBorders>
              <w:top w:val="single" w:sz="4" w:space="0" w:color="auto"/>
              <w:left w:val="single" w:sz="4" w:space="0" w:color="auto"/>
              <w:bottom w:val="single" w:sz="4" w:space="0" w:color="auto"/>
              <w:right w:val="single" w:sz="4" w:space="0" w:color="auto"/>
            </w:tcBorders>
            <w:vAlign w:val="center"/>
          </w:tcPr>
          <w:p w14:paraId="7A2BDF92" w14:textId="420D6C9E" w:rsidR="003C278C" w:rsidRPr="00F778E7" w:rsidRDefault="003C278C" w:rsidP="003C278C">
            <w:pPr>
              <w:spacing w:after="0"/>
              <w:jc w:val="center"/>
              <w:rPr>
                <w:rFonts w:asciiTheme="majorHAnsi" w:hAnsiTheme="majorHAnsi" w:cstheme="majorHAnsi"/>
                <w:lang w:eastAsia="en-GB"/>
              </w:rPr>
            </w:pPr>
            <w:r w:rsidRPr="00B50362">
              <w:rPr>
                <w:rFonts w:asciiTheme="majorHAnsi" w:hAnsiTheme="majorHAnsi" w:cstheme="majorHAnsi"/>
                <w:lang w:eastAsia="en-GB"/>
              </w:rPr>
              <w:t>£5</w:t>
            </w:r>
            <w:r w:rsidR="00D95180">
              <w:rPr>
                <w:rFonts w:asciiTheme="majorHAnsi" w:hAnsiTheme="majorHAnsi" w:cstheme="majorHAnsi"/>
                <w:lang w:eastAsia="en-GB"/>
              </w:rPr>
              <w:t>8</w:t>
            </w:r>
            <w:r w:rsidRPr="00B50362">
              <w:rPr>
                <w:rFonts w:asciiTheme="majorHAnsi" w:hAnsiTheme="majorHAnsi" w:cstheme="majorHAnsi"/>
                <w:lang w:eastAsia="en-GB"/>
              </w:rPr>
              <w:t>.00</w:t>
            </w:r>
            <w:r>
              <w:rPr>
                <w:rFonts w:asciiTheme="majorHAnsi" w:hAnsiTheme="majorHAnsi" w:cstheme="majorHAnsi"/>
                <w:lang w:eastAsia="en-GB"/>
              </w:rPr>
              <w:t xml:space="preserve"> </w:t>
            </w:r>
            <w:r w:rsidRPr="00514EDC">
              <w:rPr>
                <w:rFonts w:asciiTheme="majorHAnsi" w:hAnsiTheme="majorHAnsi" w:cstheme="majorHAnsi"/>
              </w:rPr>
              <w:t>(</w:t>
            </w:r>
            <w:r>
              <w:rPr>
                <w:rStyle w:val="FootnoteReference"/>
                <w:rFonts w:cs="Tahoma"/>
                <w:sz w:val="18"/>
                <w:szCs w:val="18"/>
              </w:rPr>
              <w:t>3</w:t>
            </w:r>
            <w:r w:rsidRPr="00514EDC">
              <w:rPr>
                <w:rFonts w:asciiTheme="majorHAnsi" w:hAnsiTheme="majorHAnsi" w:cstheme="majorHAnsi"/>
              </w:rPr>
              <w:t>)</w:t>
            </w:r>
          </w:p>
        </w:tc>
        <w:tc>
          <w:tcPr>
            <w:tcW w:w="2221" w:type="dxa"/>
            <w:tcBorders>
              <w:top w:val="single" w:sz="4" w:space="0" w:color="auto"/>
              <w:left w:val="single" w:sz="4" w:space="0" w:color="auto"/>
              <w:bottom w:val="single" w:sz="4" w:space="0" w:color="auto"/>
              <w:right w:val="single" w:sz="4" w:space="0" w:color="auto"/>
            </w:tcBorders>
            <w:noWrap/>
            <w:vAlign w:val="center"/>
          </w:tcPr>
          <w:p w14:paraId="002CEFB6" w14:textId="041EEC51" w:rsidR="003C278C" w:rsidRPr="000D126F" w:rsidRDefault="00D95180" w:rsidP="003C278C">
            <w:pPr>
              <w:spacing w:after="0"/>
              <w:jc w:val="center"/>
              <w:rPr>
                <w:rFonts w:asciiTheme="majorHAnsi" w:hAnsiTheme="majorHAnsi" w:cstheme="majorBidi"/>
                <w:b/>
                <w:bCs/>
                <w:color w:val="FF0000"/>
                <w:lang w:eastAsia="en-GB"/>
              </w:rPr>
            </w:pPr>
            <w:r>
              <w:rPr>
                <w:rFonts w:asciiTheme="majorHAnsi" w:hAnsiTheme="majorHAnsi" w:cstheme="majorBidi"/>
                <w:b/>
                <w:bCs/>
                <w:lang w:eastAsia="en-GB"/>
              </w:rPr>
              <w:t>21</w:t>
            </w:r>
            <w:r w:rsidRPr="00D95180">
              <w:rPr>
                <w:rFonts w:asciiTheme="majorHAnsi" w:hAnsiTheme="majorHAnsi" w:cstheme="majorBidi"/>
                <w:b/>
                <w:bCs/>
                <w:vertAlign w:val="superscript"/>
                <w:lang w:eastAsia="en-GB"/>
              </w:rPr>
              <w:t>st</w:t>
            </w:r>
            <w:r>
              <w:rPr>
                <w:rFonts w:asciiTheme="majorHAnsi" w:hAnsiTheme="majorHAnsi" w:cstheme="majorBidi"/>
                <w:b/>
                <w:bCs/>
                <w:lang w:eastAsia="en-GB"/>
              </w:rPr>
              <w:t xml:space="preserve"> August 2025</w:t>
            </w:r>
          </w:p>
        </w:tc>
      </w:tr>
      <w:tr w:rsidR="003C278C" w:rsidRPr="00F778E7" w14:paraId="22A02486" w14:textId="77777777" w:rsidTr="007A0E11">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hideMark/>
          </w:tcPr>
          <w:p w14:paraId="05ECD0D5" w14:textId="77777777" w:rsidR="003C278C" w:rsidRPr="00F778E7" w:rsidRDefault="003C278C" w:rsidP="003C278C">
            <w:pPr>
              <w:spacing w:after="0"/>
              <w:rPr>
                <w:rFonts w:asciiTheme="majorHAnsi" w:hAnsiTheme="majorHAnsi" w:cstheme="majorHAnsi"/>
                <w:lang w:eastAsia="en-GB"/>
              </w:rPr>
            </w:pPr>
            <w:r w:rsidRPr="00F778E7">
              <w:rPr>
                <w:rFonts w:asciiTheme="majorHAnsi" w:hAnsiTheme="majorHAnsi" w:cstheme="majorHAnsi"/>
                <w:lang w:eastAsia="en-GB"/>
              </w:rPr>
              <w:t xml:space="preserve">Priority: Copy of script to support review </w:t>
            </w:r>
          </w:p>
        </w:tc>
        <w:tc>
          <w:tcPr>
            <w:tcW w:w="1428" w:type="dxa"/>
            <w:tcBorders>
              <w:top w:val="single" w:sz="4" w:space="0" w:color="auto"/>
              <w:left w:val="nil"/>
              <w:bottom w:val="single" w:sz="4" w:space="0" w:color="auto"/>
              <w:right w:val="single" w:sz="4" w:space="0" w:color="auto"/>
            </w:tcBorders>
            <w:noWrap/>
            <w:vAlign w:val="center"/>
          </w:tcPr>
          <w:p w14:paraId="69141E38" w14:textId="1EEFE55E" w:rsidR="003C278C" w:rsidRPr="00F778E7" w:rsidRDefault="003C278C" w:rsidP="003C278C">
            <w:pPr>
              <w:spacing w:after="0"/>
              <w:jc w:val="center"/>
              <w:rPr>
                <w:rFonts w:asciiTheme="majorHAnsi" w:hAnsiTheme="majorHAnsi" w:cstheme="majorHAnsi"/>
                <w:lang w:eastAsia="en-GB"/>
              </w:rPr>
            </w:pPr>
            <w:r w:rsidRPr="00B22338">
              <w:rPr>
                <w:rFonts w:asciiTheme="majorHAnsi" w:hAnsiTheme="majorHAnsi" w:cstheme="majorHAnsi"/>
                <w:lang w:eastAsia="en-GB"/>
              </w:rPr>
              <w:t>Free</w:t>
            </w:r>
          </w:p>
        </w:tc>
        <w:tc>
          <w:tcPr>
            <w:tcW w:w="1428" w:type="dxa"/>
            <w:tcBorders>
              <w:top w:val="single" w:sz="4" w:space="0" w:color="auto"/>
              <w:left w:val="nil"/>
              <w:bottom w:val="single" w:sz="4" w:space="0" w:color="auto"/>
              <w:right w:val="single" w:sz="4" w:space="0" w:color="auto"/>
            </w:tcBorders>
            <w:noWrap/>
            <w:vAlign w:val="center"/>
          </w:tcPr>
          <w:p w14:paraId="43D835F1" w14:textId="26B4D1AD" w:rsidR="003C278C" w:rsidRPr="00F778E7" w:rsidRDefault="003C278C" w:rsidP="003C278C">
            <w:pPr>
              <w:spacing w:after="0"/>
              <w:jc w:val="center"/>
              <w:rPr>
                <w:rFonts w:asciiTheme="majorHAnsi" w:hAnsiTheme="majorHAnsi" w:cstheme="majorHAnsi"/>
                <w:lang w:eastAsia="en-GB"/>
              </w:rPr>
            </w:pPr>
            <w:r w:rsidRPr="00E82C64">
              <w:rPr>
                <w:rFonts w:asciiTheme="majorHAnsi" w:hAnsiTheme="majorHAnsi" w:cstheme="majorHAnsi"/>
                <w:lang w:eastAsia="en-GB"/>
              </w:rPr>
              <w:t>Fre</w:t>
            </w:r>
            <w:r w:rsidRPr="003C2CE6">
              <w:rPr>
                <w:rFonts w:asciiTheme="majorHAnsi" w:hAnsiTheme="majorHAnsi" w:cstheme="majorHAnsi"/>
                <w:lang w:eastAsia="en-GB"/>
              </w:rPr>
              <w:t>e</w:t>
            </w:r>
            <w:r>
              <w:rPr>
                <w:rFonts w:asciiTheme="majorHAnsi" w:hAnsiTheme="majorHAnsi" w:cstheme="majorHAnsi"/>
                <w:lang w:eastAsia="en-GB"/>
              </w:rPr>
              <w:t xml:space="preserve"> </w:t>
            </w:r>
            <w:r w:rsidRPr="003C2CE6">
              <w:rPr>
                <w:rFonts w:asciiTheme="majorHAnsi" w:hAnsiTheme="majorHAnsi" w:cstheme="majorHAnsi"/>
              </w:rPr>
              <w:t>(</w:t>
            </w:r>
            <w:r>
              <w:rPr>
                <w:rStyle w:val="FootnoteReference"/>
                <w:rFonts w:cs="Tahoma"/>
                <w:sz w:val="18"/>
                <w:szCs w:val="18"/>
              </w:rPr>
              <w:t>4</w:t>
            </w:r>
            <w:r w:rsidRPr="003C2CE6">
              <w:rPr>
                <w:rFonts w:asciiTheme="majorHAnsi" w:hAnsiTheme="majorHAnsi" w:cstheme="majorHAnsi"/>
              </w:rPr>
              <w:t>)</w:t>
            </w:r>
            <w:r>
              <w:rPr>
                <w:rFonts w:asciiTheme="majorHAnsi" w:hAnsiTheme="majorHAnsi" w:cstheme="majorHAnsi"/>
                <w:b/>
                <w:bCs/>
              </w:rPr>
              <w:t xml:space="preserve">  </w:t>
            </w:r>
          </w:p>
        </w:tc>
        <w:tc>
          <w:tcPr>
            <w:tcW w:w="1428" w:type="dxa"/>
            <w:tcBorders>
              <w:top w:val="single" w:sz="4" w:space="0" w:color="auto"/>
              <w:left w:val="nil"/>
              <w:bottom w:val="single" w:sz="4" w:space="0" w:color="auto"/>
              <w:right w:val="single" w:sz="4" w:space="0" w:color="auto"/>
            </w:tcBorders>
            <w:noWrap/>
            <w:vAlign w:val="center"/>
          </w:tcPr>
          <w:p w14:paraId="589A3218" w14:textId="6B9A493D" w:rsidR="003C278C" w:rsidRPr="00F778E7" w:rsidRDefault="003C278C" w:rsidP="003C278C">
            <w:pPr>
              <w:spacing w:after="0"/>
              <w:jc w:val="center"/>
              <w:rPr>
                <w:rFonts w:asciiTheme="majorHAnsi" w:hAnsiTheme="majorHAnsi" w:cstheme="majorHAnsi"/>
                <w:lang w:eastAsia="en-GB"/>
              </w:rPr>
            </w:pPr>
            <w:r w:rsidRPr="00B50362">
              <w:rPr>
                <w:rFonts w:asciiTheme="majorHAnsi" w:hAnsiTheme="majorHAnsi" w:cstheme="majorHAnsi"/>
                <w:lang w:eastAsia="en-GB"/>
              </w:rPr>
              <w:t xml:space="preserve">Free </w:t>
            </w:r>
          </w:p>
        </w:tc>
        <w:tc>
          <w:tcPr>
            <w:tcW w:w="1428" w:type="dxa"/>
            <w:tcBorders>
              <w:top w:val="single" w:sz="4" w:space="0" w:color="auto"/>
              <w:left w:val="single" w:sz="4" w:space="0" w:color="auto"/>
              <w:bottom w:val="single" w:sz="4" w:space="0" w:color="auto"/>
              <w:right w:val="single" w:sz="4" w:space="0" w:color="auto"/>
            </w:tcBorders>
            <w:vAlign w:val="center"/>
          </w:tcPr>
          <w:p w14:paraId="2E80B0DD" w14:textId="153E7547" w:rsidR="003C278C" w:rsidRPr="00F778E7" w:rsidRDefault="003C278C" w:rsidP="003C278C">
            <w:pPr>
              <w:spacing w:after="0"/>
              <w:jc w:val="center"/>
              <w:rPr>
                <w:rFonts w:asciiTheme="majorHAnsi" w:hAnsiTheme="majorHAnsi" w:cstheme="majorHAnsi"/>
                <w:lang w:eastAsia="en-GB"/>
              </w:rPr>
            </w:pPr>
            <w:r w:rsidRPr="00B50362">
              <w:rPr>
                <w:rFonts w:asciiTheme="majorHAnsi" w:hAnsiTheme="majorHAnsi" w:cstheme="majorHAnsi"/>
                <w:lang w:eastAsia="en-GB"/>
              </w:rPr>
              <w:t>Free</w:t>
            </w:r>
          </w:p>
        </w:tc>
        <w:tc>
          <w:tcPr>
            <w:tcW w:w="2221" w:type="dxa"/>
            <w:tcBorders>
              <w:top w:val="single" w:sz="4" w:space="0" w:color="auto"/>
              <w:left w:val="single" w:sz="4" w:space="0" w:color="auto"/>
              <w:bottom w:val="single" w:sz="4" w:space="0" w:color="auto"/>
              <w:right w:val="single" w:sz="4" w:space="0" w:color="auto"/>
            </w:tcBorders>
            <w:noWrap/>
            <w:vAlign w:val="center"/>
          </w:tcPr>
          <w:p w14:paraId="1A0DE894" w14:textId="05DEACCB" w:rsidR="003C278C" w:rsidRPr="000D126F" w:rsidRDefault="00D95180" w:rsidP="003C278C">
            <w:pPr>
              <w:spacing w:after="0"/>
              <w:jc w:val="center"/>
              <w:rPr>
                <w:rFonts w:asciiTheme="majorHAnsi" w:hAnsiTheme="majorHAnsi" w:cstheme="majorBidi"/>
                <w:b/>
                <w:bCs/>
                <w:color w:val="FF0000"/>
                <w:lang w:eastAsia="en-GB"/>
              </w:rPr>
            </w:pPr>
            <w:r>
              <w:rPr>
                <w:rFonts w:asciiTheme="majorHAnsi" w:hAnsiTheme="majorHAnsi" w:cstheme="majorBidi"/>
                <w:b/>
                <w:bCs/>
                <w:lang w:eastAsia="en-GB"/>
              </w:rPr>
              <w:t>28</w:t>
            </w:r>
            <w:r w:rsidRPr="00D95180">
              <w:rPr>
                <w:rFonts w:asciiTheme="majorHAnsi" w:hAnsiTheme="majorHAnsi" w:cstheme="majorBidi"/>
                <w:b/>
                <w:bCs/>
                <w:vertAlign w:val="superscript"/>
                <w:lang w:eastAsia="en-GB"/>
              </w:rPr>
              <w:t>th</w:t>
            </w:r>
            <w:r>
              <w:rPr>
                <w:rFonts w:asciiTheme="majorHAnsi" w:hAnsiTheme="majorHAnsi" w:cstheme="majorBidi"/>
                <w:b/>
                <w:bCs/>
                <w:lang w:eastAsia="en-GB"/>
              </w:rPr>
              <w:t xml:space="preserve"> August 2025</w:t>
            </w:r>
          </w:p>
        </w:tc>
      </w:tr>
      <w:tr w:rsidR="003C278C" w:rsidRPr="00F778E7" w14:paraId="3F33D213" w14:textId="77777777" w:rsidTr="007A0E11">
        <w:trPr>
          <w:trHeight w:val="1134"/>
          <w:jc w:val="center"/>
        </w:trPr>
        <w:tc>
          <w:tcPr>
            <w:tcW w:w="2699" w:type="dxa"/>
            <w:tcBorders>
              <w:top w:val="single" w:sz="4" w:space="0" w:color="auto"/>
              <w:left w:val="single" w:sz="4" w:space="0" w:color="auto"/>
              <w:bottom w:val="single" w:sz="4" w:space="0" w:color="auto"/>
              <w:right w:val="single" w:sz="4" w:space="0" w:color="auto"/>
            </w:tcBorders>
            <w:noWrap/>
            <w:vAlign w:val="center"/>
          </w:tcPr>
          <w:p w14:paraId="74A5E957" w14:textId="77777777" w:rsidR="003C278C" w:rsidRPr="00F778E7" w:rsidRDefault="003C278C" w:rsidP="003C278C">
            <w:pPr>
              <w:spacing w:after="0"/>
              <w:rPr>
                <w:rFonts w:asciiTheme="majorHAnsi" w:hAnsiTheme="majorHAnsi" w:cstheme="majorHAnsi"/>
                <w:lang w:eastAsia="en-GB"/>
              </w:rPr>
            </w:pPr>
            <w:r w:rsidRPr="00F778E7">
              <w:rPr>
                <w:rFonts w:asciiTheme="majorHAnsi" w:hAnsiTheme="majorHAnsi" w:cstheme="majorHAnsi"/>
                <w:lang w:eastAsia="en-GB"/>
              </w:rPr>
              <w:t>Original marked paper (access to script) to support teaching and learning</w:t>
            </w:r>
          </w:p>
        </w:tc>
        <w:tc>
          <w:tcPr>
            <w:tcW w:w="1428" w:type="dxa"/>
            <w:tcBorders>
              <w:top w:val="single" w:sz="4" w:space="0" w:color="auto"/>
              <w:left w:val="nil"/>
              <w:bottom w:val="single" w:sz="4" w:space="0" w:color="auto"/>
              <w:right w:val="single" w:sz="4" w:space="0" w:color="auto"/>
            </w:tcBorders>
            <w:noWrap/>
            <w:vAlign w:val="center"/>
          </w:tcPr>
          <w:p w14:paraId="1BF5A572" w14:textId="3830DF21" w:rsidR="003C278C" w:rsidRPr="00F778E7" w:rsidRDefault="003C278C" w:rsidP="003C278C">
            <w:pPr>
              <w:spacing w:after="0"/>
              <w:jc w:val="center"/>
              <w:rPr>
                <w:rFonts w:asciiTheme="majorHAnsi" w:hAnsiTheme="majorHAnsi" w:cstheme="majorHAnsi"/>
                <w:lang w:eastAsia="en-GB"/>
              </w:rPr>
            </w:pPr>
            <w:r w:rsidRPr="00B22338">
              <w:rPr>
                <w:rFonts w:asciiTheme="majorHAnsi" w:hAnsiTheme="majorHAnsi" w:cstheme="majorHAnsi"/>
                <w:lang w:eastAsia="en-GB"/>
              </w:rPr>
              <w:t>Free</w:t>
            </w:r>
          </w:p>
        </w:tc>
        <w:tc>
          <w:tcPr>
            <w:tcW w:w="1428" w:type="dxa"/>
            <w:tcBorders>
              <w:top w:val="single" w:sz="4" w:space="0" w:color="auto"/>
              <w:left w:val="nil"/>
              <w:bottom w:val="single" w:sz="4" w:space="0" w:color="auto"/>
              <w:right w:val="single" w:sz="4" w:space="0" w:color="auto"/>
            </w:tcBorders>
            <w:noWrap/>
            <w:vAlign w:val="center"/>
          </w:tcPr>
          <w:p w14:paraId="39D8BD30" w14:textId="01DCA54E" w:rsidR="003C278C" w:rsidRPr="00F778E7" w:rsidRDefault="003C278C" w:rsidP="003C278C">
            <w:pPr>
              <w:spacing w:after="0"/>
              <w:jc w:val="center"/>
              <w:rPr>
                <w:rFonts w:asciiTheme="majorHAnsi" w:hAnsiTheme="majorHAnsi" w:cstheme="majorHAnsi"/>
                <w:lang w:eastAsia="en-GB"/>
              </w:rPr>
            </w:pPr>
            <w:r w:rsidRPr="00E82C64">
              <w:rPr>
                <w:rFonts w:asciiTheme="majorHAnsi" w:hAnsiTheme="majorHAnsi" w:cstheme="majorHAnsi"/>
                <w:lang w:eastAsia="en-GB"/>
              </w:rPr>
              <w:t>Free</w:t>
            </w:r>
            <w:r>
              <w:rPr>
                <w:rFonts w:asciiTheme="majorHAnsi" w:hAnsiTheme="majorHAnsi" w:cstheme="majorHAnsi"/>
                <w:lang w:eastAsia="en-GB"/>
              </w:rPr>
              <w:t xml:space="preserve"> </w:t>
            </w:r>
            <w:r w:rsidRPr="003C2CE6">
              <w:rPr>
                <w:rFonts w:asciiTheme="majorHAnsi" w:hAnsiTheme="majorHAnsi" w:cstheme="majorHAnsi"/>
              </w:rPr>
              <w:t>(</w:t>
            </w:r>
            <w:r>
              <w:rPr>
                <w:rStyle w:val="FootnoteReference"/>
                <w:rFonts w:cs="Tahoma"/>
                <w:sz w:val="18"/>
                <w:szCs w:val="18"/>
              </w:rPr>
              <w:t>4</w:t>
            </w:r>
            <w:r w:rsidRPr="003C2CE6">
              <w:rPr>
                <w:rFonts w:asciiTheme="majorHAnsi" w:hAnsiTheme="majorHAnsi" w:cstheme="majorHAnsi"/>
              </w:rPr>
              <w:t>)</w:t>
            </w:r>
            <w:r>
              <w:rPr>
                <w:rFonts w:asciiTheme="majorHAnsi" w:hAnsiTheme="majorHAnsi" w:cstheme="majorHAnsi"/>
                <w:b/>
                <w:bCs/>
              </w:rPr>
              <w:t xml:space="preserve">  </w:t>
            </w:r>
          </w:p>
        </w:tc>
        <w:tc>
          <w:tcPr>
            <w:tcW w:w="1428" w:type="dxa"/>
            <w:tcBorders>
              <w:top w:val="single" w:sz="4" w:space="0" w:color="auto"/>
              <w:left w:val="nil"/>
              <w:bottom w:val="single" w:sz="4" w:space="0" w:color="auto"/>
              <w:right w:val="single" w:sz="4" w:space="0" w:color="auto"/>
            </w:tcBorders>
            <w:noWrap/>
            <w:vAlign w:val="center"/>
          </w:tcPr>
          <w:p w14:paraId="4ADEABCF" w14:textId="0D2E8AD9" w:rsidR="003C278C" w:rsidRPr="00F778E7" w:rsidRDefault="003C278C" w:rsidP="003C278C">
            <w:pPr>
              <w:spacing w:after="0"/>
              <w:jc w:val="center"/>
              <w:rPr>
                <w:rFonts w:asciiTheme="majorHAnsi" w:hAnsiTheme="majorHAnsi" w:cstheme="majorHAnsi"/>
                <w:lang w:eastAsia="en-GB"/>
              </w:rPr>
            </w:pPr>
            <w:r w:rsidRPr="00B50362">
              <w:rPr>
                <w:rFonts w:asciiTheme="majorHAnsi" w:hAnsiTheme="majorHAnsi" w:cstheme="majorHAnsi"/>
                <w:lang w:eastAsia="en-GB"/>
              </w:rPr>
              <w:t>Free</w:t>
            </w:r>
          </w:p>
        </w:tc>
        <w:tc>
          <w:tcPr>
            <w:tcW w:w="1428" w:type="dxa"/>
            <w:tcBorders>
              <w:top w:val="single" w:sz="4" w:space="0" w:color="auto"/>
              <w:left w:val="single" w:sz="4" w:space="0" w:color="auto"/>
              <w:bottom w:val="single" w:sz="4" w:space="0" w:color="auto"/>
              <w:right w:val="single" w:sz="4" w:space="0" w:color="auto"/>
            </w:tcBorders>
            <w:vAlign w:val="center"/>
          </w:tcPr>
          <w:p w14:paraId="5B720814" w14:textId="5A652FD6" w:rsidR="003C278C" w:rsidRPr="00F778E7" w:rsidRDefault="003C278C" w:rsidP="003C278C">
            <w:pPr>
              <w:spacing w:after="0"/>
              <w:jc w:val="center"/>
              <w:rPr>
                <w:rFonts w:asciiTheme="majorHAnsi" w:hAnsiTheme="majorHAnsi" w:cstheme="majorHAnsi"/>
                <w:lang w:eastAsia="en-GB"/>
              </w:rPr>
            </w:pPr>
            <w:r w:rsidRPr="00B50362">
              <w:rPr>
                <w:rFonts w:asciiTheme="majorHAnsi" w:hAnsiTheme="majorHAnsi" w:cstheme="majorHAnsi"/>
                <w:lang w:eastAsia="en-GB"/>
              </w:rPr>
              <w:t>Free</w:t>
            </w:r>
          </w:p>
        </w:tc>
        <w:tc>
          <w:tcPr>
            <w:tcW w:w="2221" w:type="dxa"/>
            <w:tcBorders>
              <w:top w:val="single" w:sz="4" w:space="0" w:color="auto"/>
              <w:left w:val="single" w:sz="4" w:space="0" w:color="auto"/>
              <w:bottom w:val="single" w:sz="4" w:space="0" w:color="auto"/>
              <w:right w:val="single" w:sz="4" w:space="0" w:color="auto"/>
            </w:tcBorders>
            <w:noWrap/>
            <w:vAlign w:val="center"/>
          </w:tcPr>
          <w:p w14:paraId="40ACC5FA" w14:textId="369B2224" w:rsidR="003C278C" w:rsidRPr="000D126F" w:rsidRDefault="00D95180" w:rsidP="003C278C">
            <w:pPr>
              <w:spacing w:after="0"/>
              <w:ind w:left="-112" w:right="-112"/>
              <w:jc w:val="center"/>
              <w:rPr>
                <w:rFonts w:asciiTheme="majorHAnsi" w:hAnsiTheme="majorHAnsi" w:cstheme="majorBidi"/>
                <w:b/>
                <w:bCs/>
                <w:lang w:eastAsia="en-GB"/>
              </w:rPr>
            </w:pPr>
            <w:r>
              <w:rPr>
                <w:rFonts w:asciiTheme="majorHAnsi" w:hAnsiTheme="majorHAnsi" w:cstheme="majorBidi"/>
                <w:b/>
                <w:bCs/>
                <w:lang w:eastAsia="en-GB"/>
              </w:rPr>
              <w:t>25</w:t>
            </w:r>
            <w:r w:rsidRPr="00D95180">
              <w:rPr>
                <w:rFonts w:asciiTheme="majorHAnsi" w:hAnsiTheme="majorHAnsi" w:cstheme="majorBidi"/>
                <w:b/>
                <w:bCs/>
                <w:vertAlign w:val="superscript"/>
                <w:lang w:eastAsia="en-GB"/>
              </w:rPr>
              <w:t>th</w:t>
            </w:r>
            <w:r>
              <w:rPr>
                <w:rFonts w:asciiTheme="majorHAnsi" w:hAnsiTheme="majorHAnsi" w:cstheme="majorBidi"/>
                <w:b/>
                <w:bCs/>
                <w:lang w:eastAsia="en-GB"/>
              </w:rPr>
              <w:t xml:space="preserve"> September 2025</w:t>
            </w:r>
          </w:p>
        </w:tc>
      </w:tr>
    </w:tbl>
    <w:p w14:paraId="4B3BE476" w14:textId="77777777" w:rsidR="00EB7E0A" w:rsidRPr="00F778E7" w:rsidRDefault="00EB7E0A" w:rsidP="00EB7E0A">
      <w:pPr>
        <w:jc w:val="right"/>
        <w:rPr>
          <w:rFonts w:asciiTheme="majorHAnsi" w:hAnsiTheme="majorHAnsi" w:cstheme="majorHAnsi"/>
          <w:b/>
          <w:bCs/>
        </w:rPr>
      </w:pPr>
    </w:p>
    <w:p w14:paraId="540B764E" w14:textId="77777777" w:rsidR="00EB7E0A" w:rsidRPr="00F778E7" w:rsidRDefault="00EB7E0A" w:rsidP="00EB7E0A">
      <w:pPr>
        <w:jc w:val="right"/>
        <w:rPr>
          <w:rFonts w:asciiTheme="majorHAnsi" w:hAnsiTheme="majorHAnsi" w:cstheme="majorHAnsi"/>
          <w:b/>
          <w:bCs/>
        </w:rPr>
      </w:pPr>
      <w:r w:rsidRPr="00F778E7">
        <w:rPr>
          <w:rFonts w:asciiTheme="majorHAnsi" w:hAnsiTheme="majorHAnsi" w:cstheme="majorHAnsi"/>
          <w:b/>
          <w:bCs/>
        </w:rPr>
        <w:t>Prices are subject to change by the exam boards.</w:t>
      </w:r>
    </w:p>
    <w:p w14:paraId="56C681B9" w14:textId="77777777" w:rsidR="00EB7E0A" w:rsidRPr="00F778E7" w:rsidRDefault="00EB7E0A" w:rsidP="00EB7E0A">
      <w:pPr>
        <w:jc w:val="right"/>
        <w:rPr>
          <w:rFonts w:asciiTheme="majorHAnsi" w:hAnsiTheme="majorHAnsi" w:cstheme="majorHAnsi"/>
          <w:b/>
          <w:bCs/>
        </w:rPr>
      </w:pPr>
    </w:p>
    <w:p w14:paraId="186B8BEC" w14:textId="383A64B0" w:rsidR="00EB7E0A" w:rsidRPr="00F778E7" w:rsidRDefault="000D126F" w:rsidP="000D126F">
      <w:pPr>
        <w:ind w:left="720" w:hanging="720"/>
        <w:rPr>
          <w:rFonts w:asciiTheme="majorHAnsi" w:hAnsiTheme="majorHAnsi" w:cstheme="majorHAnsi"/>
          <w:b/>
          <w:bCs/>
        </w:rPr>
      </w:pPr>
      <w:r>
        <w:rPr>
          <w:rFonts w:asciiTheme="majorHAnsi" w:hAnsiTheme="majorHAnsi" w:cstheme="majorHAnsi"/>
        </w:rPr>
        <w:t xml:space="preserve">      </w:t>
      </w:r>
      <w:r w:rsidR="00EB7E0A" w:rsidRPr="00F778E7">
        <w:rPr>
          <w:rFonts w:asciiTheme="majorHAnsi" w:hAnsiTheme="majorHAnsi" w:cstheme="majorHAnsi"/>
        </w:rPr>
        <w:t>(</w:t>
      </w:r>
      <w:r w:rsidR="00EB7E0A" w:rsidRPr="00F778E7">
        <w:rPr>
          <w:rStyle w:val="FootnoteReference"/>
          <w:rFonts w:cs="Tahoma"/>
          <w:sz w:val="18"/>
          <w:szCs w:val="18"/>
        </w:rPr>
        <w:footnoteRef/>
      </w:r>
      <w:r w:rsidR="00EB7E0A" w:rsidRPr="00F778E7">
        <w:rPr>
          <w:rFonts w:asciiTheme="majorHAnsi" w:hAnsiTheme="majorHAnsi" w:cstheme="majorHAnsi"/>
        </w:rPr>
        <w:t>)</w:t>
      </w:r>
      <w:r w:rsidR="00EB7E0A" w:rsidRPr="00F778E7">
        <w:rPr>
          <w:rFonts w:asciiTheme="majorHAnsi" w:hAnsiTheme="majorHAnsi" w:cstheme="majorHAnsi"/>
          <w:b/>
          <w:bCs/>
        </w:rPr>
        <w:t xml:space="preserve"> </w:t>
      </w:r>
      <w:r w:rsidR="00EB7E0A" w:rsidRPr="00F778E7">
        <w:rPr>
          <w:rFonts w:asciiTheme="majorHAnsi" w:hAnsiTheme="majorHAnsi" w:cstheme="majorHAnsi"/>
          <w:b/>
          <w:bCs/>
        </w:rPr>
        <w:tab/>
        <w:t>Edexcel/AQA will refund the fee if the overall grade changes as a result of review of marking or clerical re-check.</w:t>
      </w:r>
    </w:p>
    <w:p w14:paraId="70E39DEB" w14:textId="3C183186" w:rsidR="00EB7E0A" w:rsidRPr="00F778E7" w:rsidRDefault="000D126F" w:rsidP="00EB7E0A">
      <w:pPr>
        <w:ind w:left="284" w:hanging="284"/>
        <w:rPr>
          <w:rFonts w:asciiTheme="majorHAnsi" w:hAnsiTheme="majorHAnsi" w:cstheme="majorHAnsi"/>
          <w:b/>
          <w:bCs/>
        </w:rPr>
      </w:pPr>
      <w:r>
        <w:rPr>
          <w:rFonts w:asciiTheme="majorHAnsi" w:hAnsiTheme="majorHAnsi" w:cstheme="majorHAnsi"/>
        </w:rPr>
        <w:t xml:space="preserve">      </w:t>
      </w:r>
      <w:r w:rsidR="00EB7E0A" w:rsidRPr="00F778E7">
        <w:rPr>
          <w:rFonts w:asciiTheme="majorHAnsi" w:hAnsiTheme="majorHAnsi" w:cstheme="majorHAnsi"/>
        </w:rPr>
        <w:t>(</w:t>
      </w:r>
      <w:r w:rsidR="00EB7E0A" w:rsidRPr="00F778E7">
        <w:rPr>
          <w:rStyle w:val="FootnoteReference"/>
          <w:rFonts w:cs="Tahoma"/>
          <w:sz w:val="18"/>
          <w:szCs w:val="18"/>
        </w:rPr>
        <w:t>2</w:t>
      </w:r>
      <w:r w:rsidR="00EB7E0A" w:rsidRPr="00F778E7">
        <w:rPr>
          <w:rFonts w:asciiTheme="majorHAnsi" w:hAnsiTheme="majorHAnsi" w:cstheme="majorHAnsi"/>
        </w:rPr>
        <w:t>)</w:t>
      </w:r>
      <w:r w:rsidR="00EB7E0A" w:rsidRPr="00F778E7">
        <w:rPr>
          <w:rFonts w:asciiTheme="majorHAnsi" w:hAnsiTheme="majorHAnsi" w:cstheme="majorHAnsi"/>
          <w:b/>
          <w:bCs/>
        </w:rPr>
        <w:t xml:space="preserve"> </w:t>
      </w:r>
      <w:r w:rsidR="00EB7E0A" w:rsidRPr="00F778E7">
        <w:rPr>
          <w:rFonts w:asciiTheme="majorHAnsi" w:hAnsiTheme="majorHAnsi" w:cstheme="majorHAnsi"/>
          <w:b/>
          <w:bCs/>
        </w:rPr>
        <w:tab/>
        <w:t>OCR will refund the fee if the unit grade changes or if qualification grade changes.</w:t>
      </w:r>
    </w:p>
    <w:p w14:paraId="672E419F" w14:textId="7EE64FC6" w:rsidR="00EB7E0A" w:rsidRPr="00F778E7" w:rsidRDefault="000D126F" w:rsidP="00EB7E0A">
      <w:r>
        <w:rPr>
          <w:rFonts w:asciiTheme="majorHAnsi" w:hAnsiTheme="majorHAnsi" w:cstheme="majorBidi"/>
        </w:rPr>
        <w:t xml:space="preserve">      </w:t>
      </w:r>
      <w:r w:rsidR="00EB7E0A" w:rsidRPr="00F778E7">
        <w:rPr>
          <w:rFonts w:asciiTheme="majorHAnsi" w:hAnsiTheme="majorHAnsi" w:cstheme="majorBidi"/>
        </w:rPr>
        <w:t>(</w:t>
      </w:r>
      <w:r w:rsidR="00EB7E0A" w:rsidRPr="00F778E7">
        <w:rPr>
          <w:rStyle w:val="FootnoteReference"/>
          <w:rFonts w:cs="Tahoma"/>
          <w:sz w:val="18"/>
          <w:szCs w:val="18"/>
        </w:rPr>
        <w:t>3</w:t>
      </w:r>
      <w:r w:rsidR="00EB7E0A" w:rsidRPr="00F778E7">
        <w:rPr>
          <w:rFonts w:asciiTheme="majorHAnsi" w:hAnsiTheme="majorHAnsi" w:cstheme="majorBidi"/>
        </w:rPr>
        <w:t>)</w:t>
      </w:r>
      <w:r w:rsidR="00EB7E0A" w:rsidRPr="00F778E7">
        <w:rPr>
          <w:rFonts w:asciiTheme="majorHAnsi" w:hAnsiTheme="majorHAnsi" w:cstheme="majorBidi"/>
          <w:b/>
          <w:bCs/>
        </w:rPr>
        <w:t xml:space="preserve">     WJEC will refund the fee if the unit grade changes or if qualification grade changes.</w:t>
      </w:r>
    </w:p>
    <w:p w14:paraId="74985756" w14:textId="648F5371" w:rsidR="00EB7E0A" w:rsidRPr="00F778E7" w:rsidRDefault="000D126F" w:rsidP="00EB7E0A">
      <w:r>
        <w:rPr>
          <w:rFonts w:asciiTheme="majorHAnsi" w:hAnsiTheme="majorHAnsi" w:cstheme="majorBidi"/>
        </w:rPr>
        <w:t xml:space="preserve">      </w:t>
      </w:r>
      <w:r w:rsidR="00EB7E0A" w:rsidRPr="00F778E7">
        <w:rPr>
          <w:rFonts w:asciiTheme="majorHAnsi" w:hAnsiTheme="majorHAnsi" w:cstheme="majorBidi"/>
        </w:rPr>
        <w:t>(</w:t>
      </w:r>
      <w:r w:rsidR="00EB7E0A" w:rsidRPr="00F778E7">
        <w:rPr>
          <w:rStyle w:val="FootnoteReference"/>
          <w:rFonts w:cs="Tahoma"/>
          <w:sz w:val="18"/>
          <w:szCs w:val="18"/>
        </w:rPr>
        <w:t>4</w:t>
      </w:r>
      <w:r w:rsidR="00EB7E0A" w:rsidRPr="00F778E7">
        <w:rPr>
          <w:rFonts w:asciiTheme="majorHAnsi" w:hAnsiTheme="majorHAnsi" w:cstheme="majorBidi"/>
        </w:rPr>
        <w:t>)</w:t>
      </w:r>
      <w:r w:rsidR="00EB7E0A" w:rsidRPr="00F778E7">
        <w:rPr>
          <w:rFonts w:asciiTheme="majorHAnsi" w:hAnsiTheme="majorHAnsi" w:cstheme="majorBidi"/>
          <w:b/>
          <w:bCs/>
        </w:rPr>
        <w:t xml:space="preserve">     To request a post-review pf marking photocopy script, a fee of £14.50 will apply.</w:t>
      </w:r>
    </w:p>
    <w:p w14:paraId="135B71A3" w14:textId="77777777" w:rsidR="00EB7E0A" w:rsidRPr="00F778E7" w:rsidRDefault="00EB7E0A" w:rsidP="00EB7E0A">
      <w:pPr>
        <w:rPr>
          <w:rFonts w:asciiTheme="majorHAnsi" w:hAnsiTheme="majorHAnsi" w:cstheme="majorHAnsi"/>
          <w:bCs/>
        </w:rPr>
      </w:pPr>
    </w:p>
    <w:p w14:paraId="36232334" w14:textId="77777777" w:rsidR="00EB7E0A" w:rsidRPr="00F778E7" w:rsidRDefault="00EB7E0A" w:rsidP="00EB7E0A">
      <w:pPr>
        <w:rPr>
          <w:rFonts w:asciiTheme="majorHAnsi" w:hAnsiTheme="majorHAnsi" w:cstheme="majorHAnsi"/>
          <w:bCs/>
        </w:rPr>
      </w:pPr>
    </w:p>
    <w:p w14:paraId="1CCC78A9" w14:textId="36849374" w:rsidR="00EB7E0A" w:rsidRPr="00F778E7" w:rsidRDefault="00EB7E0A" w:rsidP="00EB7E0A">
      <w:pPr>
        <w:rPr>
          <w:rFonts w:asciiTheme="majorHAnsi" w:hAnsiTheme="majorHAnsi" w:cstheme="majorHAnsi"/>
          <w:bCs/>
        </w:rPr>
      </w:pPr>
      <w:r w:rsidRPr="00F778E7">
        <w:rPr>
          <w:rFonts w:asciiTheme="majorHAnsi" w:hAnsiTheme="majorHAnsi" w:cstheme="majorHAnsi"/>
          <w:bCs/>
        </w:rPr>
        <w:tab/>
      </w:r>
    </w:p>
    <w:p w14:paraId="16CCE6C3" w14:textId="54A4977A" w:rsidR="00926DB7" w:rsidRPr="002142FA" w:rsidRDefault="00D95180" w:rsidP="00926DB7">
      <w:pPr>
        <w:rPr>
          <w:rFonts w:asciiTheme="majorHAnsi" w:hAnsiTheme="majorHAnsi" w:cstheme="majorHAnsi"/>
          <w:bCs/>
        </w:rPr>
      </w:pPr>
      <w:r>
        <w:rPr>
          <w:rFonts w:asciiTheme="majorHAnsi" w:hAnsiTheme="majorHAnsi" w:cstheme="majorHAnsi"/>
          <w:bCs/>
        </w:rPr>
        <w:t xml:space="preserve">Miss J Watson – Examinations Officer </w:t>
      </w:r>
      <w:r w:rsidR="00926DB7" w:rsidRPr="002142FA">
        <w:rPr>
          <w:rFonts w:asciiTheme="majorHAnsi" w:hAnsiTheme="majorHAnsi" w:cstheme="majorHAnsi"/>
          <w:bCs/>
        </w:rPr>
        <w:t xml:space="preserve"> </w:t>
      </w:r>
    </w:p>
    <w:p w14:paraId="4DBD8AE0" w14:textId="77777777" w:rsidR="00926DB7" w:rsidRPr="002142FA" w:rsidRDefault="00926DB7" w:rsidP="00926DB7">
      <w:pPr>
        <w:rPr>
          <w:rFonts w:asciiTheme="majorHAnsi" w:hAnsiTheme="majorHAnsi" w:cstheme="majorHAnsi"/>
          <w:bCs/>
        </w:rPr>
      </w:pPr>
      <w:r>
        <w:rPr>
          <w:rStyle w:val="Hyperlink"/>
          <w:rFonts w:asciiTheme="majorHAnsi" w:hAnsiTheme="majorHAnsi" w:cstheme="majorHAnsi"/>
          <w:bCs/>
        </w:rPr>
        <w:t>exams@kls.herts.sch.uk</w:t>
      </w:r>
      <w:r w:rsidRPr="002142FA">
        <w:rPr>
          <w:rFonts w:asciiTheme="majorHAnsi" w:hAnsiTheme="majorHAnsi" w:cstheme="majorHAnsi"/>
          <w:bCs/>
        </w:rPr>
        <w:t xml:space="preserve"> </w:t>
      </w:r>
    </w:p>
    <w:p w14:paraId="7B858A83" w14:textId="77777777" w:rsidR="00926DB7" w:rsidRPr="002142FA" w:rsidRDefault="00926DB7" w:rsidP="00926DB7">
      <w:pPr>
        <w:rPr>
          <w:rFonts w:asciiTheme="majorHAnsi" w:hAnsiTheme="majorHAnsi" w:cstheme="maj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920"/>
        <w:gridCol w:w="661"/>
        <w:gridCol w:w="1085"/>
        <w:gridCol w:w="982"/>
        <w:gridCol w:w="1147"/>
        <w:gridCol w:w="916"/>
        <w:gridCol w:w="1322"/>
        <w:gridCol w:w="821"/>
      </w:tblGrid>
      <w:tr w:rsidR="00926DB7" w:rsidRPr="002142FA" w14:paraId="229EB2C6" w14:textId="77777777" w:rsidTr="00EF64AB">
        <w:trPr>
          <w:trHeight w:val="438"/>
        </w:trPr>
        <w:tc>
          <w:tcPr>
            <w:tcW w:w="1162" w:type="dxa"/>
            <w:vAlign w:val="center"/>
          </w:tcPr>
          <w:p w14:paraId="4D1FCD4F" w14:textId="77777777" w:rsidR="00926DB7" w:rsidRPr="002142FA" w:rsidRDefault="00926DB7" w:rsidP="00EF64AB">
            <w:pPr>
              <w:rPr>
                <w:rFonts w:asciiTheme="majorHAnsi" w:hAnsiTheme="majorHAnsi" w:cstheme="majorHAnsi"/>
              </w:rPr>
            </w:pPr>
            <w:r w:rsidRPr="002142FA">
              <w:rPr>
                <w:rFonts w:asciiTheme="majorHAnsi" w:hAnsiTheme="majorHAnsi" w:cstheme="majorHAnsi"/>
              </w:rPr>
              <w:t>Received</w:t>
            </w:r>
          </w:p>
        </w:tc>
        <w:tc>
          <w:tcPr>
            <w:tcW w:w="920" w:type="dxa"/>
          </w:tcPr>
          <w:p w14:paraId="58142424" w14:textId="77777777" w:rsidR="00926DB7" w:rsidRPr="002142FA" w:rsidRDefault="00926DB7" w:rsidP="00EF64AB">
            <w:pPr>
              <w:rPr>
                <w:rFonts w:asciiTheme="majorHAnsi" w:hAnsiTheme="majorHAnsi" w:cstheme="majorHAnsi"/>
              </w:rPr>
            </w:pPr>
          </w:p>
        </w:tc>
        <w:tc>
          <w:tcPr>
            <w:tcW w:w="661" w:type="dxa"/>
            <w:vAlign w:val="center"/>
          </w:tcPr>
          <w:p w14:paraId="17BB6E1E" w14:textId="77777777" w:rsidR="00926DB7" w:rsidRPr="002142FA" w:rsidRDefault="00926DB7" w:rsidP="00EF64AB">
            <w:pPr>
              <w:rPr>
                <w:rFonts w:asciiTheme="majorHAnsi" w:hAnsiTheme="majorHAnsi" w:cstheme="majorHAnsi"/>
              </w:rPr>
            </w:pPr>
            <w:r w:rsidRPr="002142FA">
              <w:rPr>
                <w:rFonts w:asciiTheme="majorHAnsi" w:hAnsiTheme="majorHAnsi" w:cstheme="majorHAnsi"/>
              </w:rPr>
              <w:t>Paid</w:t>
            </w:r>
          </w:p>
        </w:tc>
        <w:tc>
          <w:tcPr>
            <w:tcW w:w="1085" w:type="dxa"/>
            <w:vAlign w:val="center"/>
          </w:tcPr>
          <w:p w14:paraId="0C7C441A" w14:textId="77777777" w:rsidR="00926DB7" w:rsidRPr="002142FA" w:rsidRDefault="00926DB7" w:rsidP="00EF64AB">
            <w:pPr>
              <w:rPr>
                <w:rFonts w:asciiTheme="majorHAnsi" w:hAnsiTheme="majorHAnsi" w:cstheme="majorHAnsi"/>
              </w:rPr>
            </w:pPr>
          </w:p>
        </w:tc>
        <w:tc>
          <w:tcPr>
            <w:tcW w:w="982" w:type="dxa"/>
          </w:tcPr>
          <w:p w14:paraId="164D4CB3" w14:textId="77777777" w:rsidR="00926DB7" w:rsidRPr="002142FA" w:rsidRDefault="00926DB7" w:rsidP="00EF64AB">
            <w:pPr>
              <w:rPr>
                <w:rFonts w:asciiTheme="majorHAnsi" w:hAnsiTheme="majorHAnsi" w:cstheme="majorHAnsi"/>
              </w:rPr>
            </w:pPr>
          </w:p>
        </w:tc>
        <w:tc>
          <w:tcPr>
            <w:tcW w:w="1147" w:type="dxa"/>
            <w:vAlign w:val="center"/>
          </w:tcPr>
          <w:p w14:paraId="2E842BCC" w14:textId="77777777" w:rsidR="00926DB7" w:rsidRPr="002142FA" w:rsidRDefault="00926DB7" w:rsidP="00EF64AB">
            <w:pPr>
              <w:rPr>
                <w:rFonts w:asciiTheme="majorHAnsi" w:hAnsiTheme="majorHAnsi" w:cstheme="majorHAnsi"/>
              </w:rPr>
            </w:pPr>
            <w:r w:rsidRPr="002142FA">
              <w:rPr>
                <w:rFonts w:asciiTheme="majorHAnsi" w:hAnsiTheme="majorHAnsi" w:cstheme="majorHAnsi"/>
              </w:rPr>
              <w:t>Ordered</w:t>
            </w:r>
          </w:p>
        </w:tc>
        <w:tc>
          <w:tcPr>
            <w:tcW w:w="916" w:type="dxa"/>
            <w:vAlign w:val="center"/>
          </w:tcPr>
          <w:p w14:paraId="1F90F080" w14:textId="77777777" w:rsidR="00926DB7" w:rsidRPr="002142FA" w:rsidRDefault="00926DB7" w:rsidP="00EF64AB">
            <w:pPr>
              <w:rPr>
                <w:rFonts w:asciiTheme="majorHAnsi" w:hAnsiTheme="majorHAnsi" w:cstheme="majorHAnsi"/>
              </w:rPr>
            </w:pPr>
          </w:p>
        </w:tc>
        <w:tc>
          <w:tcPr>
            <w:tcW w:w="1322" w:type="dxa"/>
            <w:vAlign w:val="center"/>
          </w:tcPr>
          <w:p w14:paraId="16672B9B" w14:textId="77777777" w:rsidR="00926DB7" w:rsidRPr="002142FA" w:rsidRDefault="00926DB7" w:rsidP="00EF64AB">
            <w:pPr>
              <w:rPr>
                <w:rFonts w:asciiTheme="majorHAnsi" w:hAnsiTheme="majorHAnsi" w:cstheme="majorHAnsi"/>
              </w:rPr>
            </w:pPr>
            <w:r w:rsidRPr="002142FA">
              <w:rPr>
                <w:rFonts w:asciiTheme="majorHAnsi" w:hAnsiTheme="majorHAnsi" w:cstheme="majorHAnsi"/>
              </w:rPr>
              <w:t>Completed</w:t>
            </w:r>
          </w:p>
        </w:tc>
        <w:tc>
          <w:tcPr>
            <w:tcW w:w="821" w:type="dxa"/>
            <w:vAlign w:val="center"/>
          </w:tcPr>
          <w:p w14:paraId="0F008944" w14:textId="77777777" w:rsidR="00926DB7" w:rsidRPr="002142FA" w:rsidRDefault="00926DB7" w:rsidP="00EF64AB">
            <w:pPr>
              <w:rPr>
                <w:rFonts w:asciiTheme="majorHAnsi" w:hAnsiTheme="majorHAnsi" w:cstheme="majorHAnsi"/>
              </w:rPr>
            </w:pPr>
          </w:p>
        </w:tc>
      </w:tr>
    </w:tbl>
    <w:p w14:paraId="68586D86" w14:textId="77777777" w:rsidR="00BA4B85" w:rsidRDefault="00BA4B85" w:rsidP="00CE12AE">
      <w:pPr>
        <w:sectPr w:rsidR="00BA4B85" w:rsidSect="001E54DE">
          <w:headerReference w:type="even" r:id="rId16"/>
          <w:headerReference w:type="default" r:id="rId17"/>
          <w:footerReference w:type="even" r:id="rId18"/>
          <w:footerReference w:type="default" r:id="rId19"/>
          <w:headerReference w:type="first" r:id="rId20"/>
          <w:footerReference w:type="first" r:id="rId21"/>
          <w:pgSz w:w="11906" w:h="16838"/>
          <w:pgMar w:top="1701" w:right="1440" w:bottom="1134" w:left="1440" w:header="709" w:footer="709" w:gutter="0"/>
          <w:cols w:space="708"/>
          <w:docGrid w:linePitch="360"/>
        </w:sectPr>
      </w:pPr>
    </w:p>
    <w:p w14:paraId="272917EE" w14:textId="77777777" w:rsidR="00DF1435" w:rsidRDefault="00DF1435" w:rsidP="00DF1435">
      <w:pPr>
        <w:spacing w:after="377"/>
        <w:ind w:left="8362"/>
      </w:pPr>
      <w:r>
        <w:rPr>
          <w:noProof/>
          <w:lang w:eastAsia="en-GB"/>
        </w:rPr>
        <w:drawing>
          <wp:inline distT="0" distB="0" distL="0" distR="0" wp14:anchorId="4C6C1369" wp14:editId="69317830">
            <wp:extent cx="790575" cy="666750"/>
            <wp:effectExtent l="0" t="0" r="0" b="0"/>
            <wp:docPr id="1527" name="Picture 1527" descr="A yellow square with black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527" name="Picture 1527" descr="A yellow square with black letters&#10;&#10;Description automatically generated"/>
                    <pic:cNvPicPr/>
                  </pic:nvPicPr>
                  <pic:blipFill>
                    <a:blip r:embed="rId22"/>
                    <a:stretch>
                      <a:fillRect/>
                    </a:stretch>
                  </pic:blipFill>
                  <pic:spPr>
                    <a:xfrm>
                      <a:off x="0" y="0"/>
                      <a:ext cx="790575" cy="666750"/>
                    </a:xfrm>
                    <a:prstGeom prst="rect">
                      <a:avLst/>
                    </a:prstGeom>
                  </pic:spPr>
                </pic:pic>
              </a:graphicData>
            </a:graphic>
          </wp:inline>
        </w:drawing>
      </w:r>
    </w:p>
    <w:p w14:paraId="660B8ECF" w14:textId="19CC8E18" w:rsidR="00DF1435" w:rsidRPr="00DF1435" w:rsidRDefault="00DF1435" w:rsidP="00DF1435">
      <w:pPr>
        <w:tabs>
          <w:tab w:val="center" w:pos="928"/>
          <w:tab w:val="center" w:pos="3346"/>
          <w:tab w:val="center" w:pos="5488"/>
          <w:tab w:val="center" w:pos="6823"/>
          <w:tab w:val="center" w:pos="8075"/>
        </w:tabs>
        <w:spacing w:after="347"/>
        <w:rPr>
          <w:rFonts w:ascii="Tahoma" w:eastAsia="Tahoma" w:hAnsi="Tahoma" w:cs="Tahoma"/>
          <w:color w:val="000000"/>
          <w:sz w:val="24"/>
        </w:rPr>
      </w:pPr>
      <w:r>
        <w:rPr>
          <w:rFonts w:ascii="Calibri" w:eastAsia="Calibri" w:hAnsi="Calibri" w:cs="Calibri"/>
          <w:color w:val="000000"/>
        </w:rPr>
        <w:tab/>
      </w:r>
      <w:r>
        <w:rPr>
          <w:rFonts w:ascii="Tahoma" w:eastAsia="Tahoma" w:hAnsi="Tahoma" w:cs="Tahoma"/>
          <w:color w:val="000000"/>
          <w:sz w:val="24"/>
        </w:rPr>
        <w:t>AQA</w:t>
      </w:r>
      <w:r>
        <w:rPr>
          <w:rFonts w:ascii="Tahoma" w:eastAsia="Tahoma" w:hAnsi="Tahoma" w:cs="Tahoma"/>
          <w:color w:val="000000"/>
          <w:sz w:val="24"/>
        </w:rPr>
        <w:tab/>
        <w:t>OCR</w:t>
      </w:r>
      <w:r>
        <w:rPr>
          <w:rFonts w:ascii="Tahoma" w:eastAsia="Tahoma" w:hAnsi="Tahoma" w:cs="Tahoma"/>
          <w:color w:val="000000"/>
          <w:sz w:val="24"/>
        </w:rPr>
        <w:tab/>
        <w:t>Pearson</w:t>
      </w:r>
      <w:r>
        <w:rPr>
          <w:rFonts w:ascii="Tahoma" w:eastAsia="Tahoma" w:hAnsi="Tahoma" w:cs="Tahoma"/>
          <w:color w:val="000000"/>
          <w:sz w:val="24"/>
        </w:rPr>
        <w:tab/>
        <w:t>WJEC</w:t>
      </w:r>
    </w:p>
    <w:p w14:paraId="5BE1B341" w14:textId="77777777" w:rsidR="00DF1435" w:rsidRDefault="00DF1435" w:rsidP="00DF1435">
      <w:pPr>
        <w:spacing w:after="164"/>
        <w:ind w:left="568"/>
        <w:rPr>
          <w:rFonts w:ascii="Tahoma" w:eastAsia="Tahoma" w:hAnsi="Tahoma" w:cs="Tahoma"/>
          <w:b/>
          <w:color w:val="000000"/>
          <w:sz w:val="28"/>
        </w:rPr>
      </w:pPr>
      <w:r>
        <w:rPr>
          <w:rFonts w:ascii="Tahoma" w:eastAsia="Tahoma" w:hAnsi="Tahoma" w:cs="Tahoma"/>
          <w:b/>
          <w:color w:val="000000"/>
          <w:sz w:val="28"/>
        </w:rPr>
        <w:t>Clerical re-checks, review of marking and appeals</w:t>
      </w:r>
    </w:p>
    <w:p w14:paraId="6A5563C2" w14:textId="235A57A9" w:rsidR="00DF1435" w:rsidRDefault="00DF1435" w:rsidP="00DF1435">
      <w:pPr>
        <w:spacing w:after="164"/>
        <w:ind w:left="568"/>
      </w:pPr>
      <w:r>
        <w:rPr>
          <w:rFonts w:ascii="Tahoma" w:eastAsia="Tahoma" w:hAnsi="Tahoma" w:cs="Tahoma"/>
          <w:b/>
          <w:color w:val="000000"/>
          <w:sz w:val="28"/>
        </w:rPr>
        <w:t>Candidate consent form</w:t>
      </w:r>
    </w:p>
    <w:p w14:paraId="68E102C9" w14:textId="77777777" w:rsidR="00DF1435" w:rsidRDefault="00DF1435" w:rsidP="00DF1435">
      <w:pPr>
        <w:spacing w:after="171"/>
        <w:ind w:left="568"/>
      </w:pPr>
      <w:r>
        <w:rPr>
          <w:rFonts w:ascii="Tahoma" w:eastAsia="Tahoma" w:hAnsi="Tahoma" w:cs="Tahoma"/>
          <w:b/>
          <w:color w:val="000000"/>
          <w:sz w:val="24"/>
        </w:rPr>
        <w:t>Information for candidates</w:t>
      </w:r>
    </w:p>
    <w:p w14:paraId="1B34B5C9" w14:textId="77777777" w:rsidR="00DF1435" w:rsidRDefault="00DF1435" w:rsidP="00DF1435">
      <w:pPr>
        <w:spacing w:after="229" w:line="248" w:lineRule="auto"/>
        <w:ind w:left="561" w:right="363" w:hanging="8"/>
      </w:pPr>
      <w:r>
        <w:rPr>
          <w:rFonts w:ascii="Tahoma" w:eastAsia="Tahoma" w:hAnsi="Tahoma" w:cs="Tahoma"/>
          <w:color w:val="000000"/>
          <w:sz w:val="20"/>
        </w:rPr>
        <w:t>The following information explains what may happen following a clerical re-check, a review of marking and any subsequent appeal.</w:t>
      </w:r>
    </w:p>
    <w:p w14:paraId="502E8E8D" w14:textId="77777777" w:rsidR="00DF1435" w:rsidRDefault="00DF1435" w:rsidP="00DF1435">
      <w:pPr>
        <w:spacing w:after="229" w:line="248" w:lineRule="auto"/>
        <w:ind w:left="561" w:right="363" w:hanging="8"/>
      </w:pPr>
      <w:r>
        <w:rPr>
          <w:rFonts w:ascii="Tahoma" w:eastAsia="Tahoma" w:hAnsi="Tahoma" w:cs="Tahoma"/>
          <w:color w:val="000000"/>
          <w:sz w:val="20"/>
        </w:rPr>
        <w:t>If your school or college submits a request for a clerical re-check or a review of the original marking, and then a subsequent appeal, for one of your examinations after your subject grade has been issued, there are three possible outcomes:</w:t>
      </w:r>
    </w:p>
    <w:p w14:paraId="251F8959" w14:textId="77777777" w:rsidR="00DF1435" w:rsidRDefault="00DF1435" w:rsidP="00516E96">
      <w:pPr>
        <w:numPr>
          <w:ilvl w:val="0"/>
          <w:numId w:val="14"/>
        </w:numPr>
        <w:spacing w:after="0" w:line="248" w:lineRule="auto"/>
        <w:ind w:right="363" w:hanging="285"/>
      </w:pPr>
      <w:r>
        <w:rPr>
          <w:rFonts w:ascii="Tahoma" w:eastAsia="Tahoma" w:hAnsi="Tahoma" w:cs="Tahoma"/>
          <w:color w:val="000000"/>
          <w:sz w:val="20"/>
        </w:rPr>
        <w:t>Your original mark is lowered, so your final grade may be lower than the original grade you received.</w:t>
      </w:r>
    </w:p>
    <w:p w14:paraId="45E4D1CE" w14:textId="77777777" w:rsidR="00DF1435" w:rsidRDefault="00DF1435" w:rsidP="00516E96">
      <w:pPr>
        <w:numPr>
          <w:ilvl w:val="0"/>
          <w:numId w:val="14"/>
        </w:numPr>
        <w:spacing w:after="9" w:line="248" w:lineRule="auto"/>
        <w:ind w:right="363" w:hanging="285"/>
      </w:pPr>
      <w:r>
        <w:rPr>
          <w:rFonts w:ascii="Tahoma" w:eastAsia="Tahoma" w:hAnsi="Tahoma" w:cs="Tahoma"/>
          <w:color w:val="000000"/>
          <w:sz w:val="20"/>
        </w:rPr>
        <w:t>Your original mark is confirmed as correct, so there is no change to your grade.</w:t>
      </w:r>
    </w:p>
    <w:p w14:paraId="7651A7B2" w14:textId="77777777" w:rsidR="00DF1435" w:rsidRDefault="00DF1435" w:rsidP="00516E96">
      <w:pPr>
        <w:numPr>
          <w:ilvl w:val="0"/>
          <w:numId w:val="14"/>
        </w:numPr>
        <w:spacing w:after="229" w:line="248" w:lineRule="auto"/>
        <w:ind w:right="363" w:hanging="285"/>
      </w:pPr>
      <w:r>
        <w:rPr>
          <w:rFonts w:ascii="Tahoma" w:eastAsia="Tahoma" w:hAnsi="Tahoma" w:cs="Tahoma"/>
          <w:color w:val="000000"/>
          <w:sz w:val="20"/>
        </w:rPr>
        <w:t>Your original mark is raised, so your final grade may be higher than the original grade you received.</w:t>
      </w:r>
    </w:p>
    <w:p w14:paraId="359B4C07" w14:textId="77777777" w:rsidR="00DF1435" w:rsidRDefault="00DF1435" w:rsidP="00DF1435">
      <w:pPr>
        <w:spacing w:after="260" w:line="248" w:lineRule="auto"/>
        <w:ind w:left="561" w:right="363" w:hanging="8"/>
      </w:pPr>
      <w:r>
        <w:rPr>
          <w:rFonts w:ascii="Tahoma" w:eastAsia="Tahoma" w:hAnsi="Tahoma" w:cs="Tahoma"/>
          <w:color w:val="000000"/>
          <w:sz w:val="20"/>
        </w:rPr>
        <w:t xml:space="preserve">To proceed with the clerical re-check or review of marking, you </w:t>
      </w:r>
      <w:r>
        <w:rPr>
          <w:rFonts w:ascii="Tahoma" w:eastAsia="Tahoma" w:hAnsi="Tahoma" w:cs="Tahoma"/>
          <w:b/>
          <w:color w:val="000000"/>
          <w:sz w:val="20"/>
        </w:rPr>
        <w:t xml:space="preserve">must </w:t>
      </w:r>
      <w:r>
        <w:rPr>
          <w:rFonts w:ascii="Tahoma" w:eastAsia="Tahoma" w:hAnsi="Tahoma" w:cs="Tahoma"/>
          <w:color w:val="000000"/>
          <w:sz w:val="20"/>
        </w:rPr>
        <w:t>sign the form below. This tells the head of your school or college that you have understood what the outcome might be, and that you give your consent to the clerical re-check or review of marking being submitted.</w:t>
      </w:r>
    </w:p>
    <w:p w14:paraId="21C085D5" w14:textId="77777777" w:rsidR="00DF1435" w:rsidRDefault="00DF1435" w:rsidP="00DF1435">
      <w:pPr>
        <w:spacing w:after="32" w:line="248" w:lineRule="auto"/>
        <w:ind w:left="562" w:hanging="9"/>
      </w:pPr>
      <w:r>
        <w:rPr>
          <w:rFonts w:ascii="Tahoma" w:eastAsia="Tahoma" w:hAnsi="Tahoma" w:cs="Tahoma"/>
          <w:b/>
          <w:color w:val="000000"/>
          <w:sz w:val="20"/>
        </w:rPr>
        <w:t>Candidate consent form</w:t>
      </w:r>
    </w:p>
    <w:tbl>
      <w:tblPr>
        <w:tblStyle w:val="TableGrid0"/>
        <w:tblW w:w="8940" w:type="dxa"/>
        <w:tblInd w:w="620" w:type="dxa"/>
        <w:tblCellMar>
          <w:top w:w="45" w:type="dxa"/>
          <w:left w:w="98" w:type="dxa"/>
          <w:right w:w="115" w:type="dxa"/>
        </w:tblCellMar>
        <w:tblLook w:val="04A0" w:firstRow="1" w:lastRow="0" w:firstColumn="1" w:lastColumn="0" w:noHBand="0" w:noVBand="1"/>
      </w:tblPr>
      <w:tblGrid>
        <w:gridCol w:w="3400"/>
        <w:gridCol w:w="5540"/>
      </w:tblGrid>
      <w:tr w:rsidR="00DF1435" w14:paraId="6D99F130" w14:textId="77777777" w:rsidTr="007A0E11">
        <w:trPr>
          <w:trHeight w:val="720"/>
        </w:trPr>
        <w:tc>
          <w:tcPr>
            <w:tcW w:w="3400" w:type="dxa"/>
            <w:tcBorders>
              <w:top w:val="single" w:sz="8" w:space="0" w:color="000000"/>
              <w:left w:val="single" w:sz="8" w:space="0" w:color="000000"/>
              <w:bottom w:val="single" w:sz="8" w:space="0" w:color="000000"/>
              <w:right w:val="single" w:sz="8" w:space="0" w:color="000000"/>
            </w:tcBorders>
          </w:tcPr>
          <w:p w14:paraId="71DAF552" w14:textId="77777777" w:rsidR="00DF1435" w:rsidRDefault="00DF1435" w:rsidP="007A0E11">
            <w:pPr>
              <w:spacing w:line="259" w:lineRule="auto"/>
              <w:rPr>
                <w:rFonts w:ascii="Tahoma" w:eastAsia="Tahoma" w:hAnsi="Tahoma" w:cs="Tahoma"/>
                <w:color w:val="000000"/>
                <w:sz w:val="20"/>
              </w:rPr>
            </w:pPr>
            <w:r>
              <w:rPr>
                <w:rFonts w:ascii="Tahoma" w:eastAsia="Tahoma" w:hAnsi="Tahoma" w:cs="Tahoma"/>
                <w:color w:val="000000"/>
                <w:sz w:val="20"/>
              </w:rPr>
              <w:t>Centre number</w:t>
            </w:r>
          </w:p>
          <w:p w14:paraId="78024CC9" w14:textId="77777777" w:rsidR="00DF1435" w:rsidRDefault="00DF1435" w:rsidP="007A0E11">
            <w:pPr>
              <w:spacing w:line="259" w:lineRule="auto"/>
            </w:pPr>
            <w:r>
              <w:t xml:space="preserve">     17139</w:t>
            </w:r>
          </w:p>
        </w:tc>
        <w:tc>
          <w:tcPr>
            <w:tcW w:w="5540" w:type="dxa"/>
            <w:tcBorders>
              <w:top w:val="single" w:sz="8" w:space="0" w:color="000000"/>
              <w:left w:val="single" w:sz="8" w:space="0" w:color="000000"/>
              <w:bottom w:val="single" w:sz="8" w:space="0" w:color="000000"/>
              <w:right w:val="single" w:sz="8" w:space="0" w:color="000000"/>
            </w:tcBorders>
          </w:tcPr>
          <w:p w14:paraId="0B48C0EC" w14:textId="77777777" w:rsidR="00DF1435" w:rsidRDefault="00DF1435" w:rsidP="007A0E11">
            <w:pPr>
              <w:spacing w:line="259" w:lineRule="auto"/>
              <w:ind w:left="5"/>
              <w:rPr>
                <w:rFonts w:ascii="Tahoma" w:eastAsia="Tahoma" w:hAnsi="Tahoma" w:cs="Tahoma"/>
                <w:color w:val="000000"/>
                <w:sz w:val="20"/>
              </w:rPr>
            </w:pPr>
            <w:r>
              <w:rPr>
                <w:rFonts w:ascii="Tahoma" w:eastAsia="Tahoma" w:hAnsi="Tahoma" w:cs="Tahoma"/>
                <w:color w:val="000000"/>
                <w:sz w:val="20"/>
              </w:rPr>
              <w:t>Centre name</w:t>
            </w:r>
          </w:p>
          <w:p w14:paraId="011DC1A1" w14:textId="77777777" w:rsidR="00DF1435" w:rsidRDefault="00DF1435" w:rsidP="007A0E11">
            <w:pPr>
              <w:spacing w:line="259" w:lineRule="auto"/>
              <w:ind w:left="5"/>
            </w:pPr>
            <w:r>
              <w:rPr>
                <w:rFonts w:ascii="Tahoma" w:eastAsia="Tahoma" w:hAnsi="Tahoma" w:cs="Tahoma"/>
                <w:color w:val="000000"/>
                <w:sz w:val="20"/>
              </w:rPr>
              <w:t xml:space="preserve">     Kings Langley School</w:t>
            </w:r>
          </w:p>
        </w:tc>
      </w:tr>
      <w:tr w:rsidR="00DF1435" w14:paraId="79A764FC" w14:textId="77777777" w:rsidTr="007A0E11">
        <w:trPr>
          <w:trHeight w:val="740"/>
        </w:trPr>
        <w:tc>
          <w:tcPr>
            <w:tcW w:w="3400" w:type="dxa"/>
            <w:tcBorders>
              <w:top w:val="single" w:sz="8" w:space="0" w:color="000000"/>
              <w:left w:val="single" w:sz="8" w:space="0" w:color="000000"/>
              <w:bottom w:val="single" w:sz="8" w:space="0" w:color="000000"/>
              <w:right w:val="single" w:sz="8" w:space="0" w:color="000000"/>
            </w:tcBorders>
          </w:tcPr>
          <w:p w14:paraId="45C6A504" w14:textId="77777777" w:rsidR="00DF1435" w:rsidRDefault="00DF1435" w:rsidP="007A0E11">
            <w:pPr>
              <w:spacing w:line="259" w:lineRule="auto"/>
            </w:pPr>
            <w:r>
              <w:rPr>
                <w:rFonts w:ascii="Tahoma" w:eastAsia="Tahoma" w:hAnsi="Tahoma" w:cs="Tahoma"/>
                <w:color w:val="000000"/>
                <w:sz w:val="20"/>
              </w:rPr>
              <w:t>Candidate number</w:t>
            </w:r>
          </w:p>
        </w:tc>
        <w:tc>
          <w:tcPr>
            <w:tcW w:w="5540" w:type="dxa"/>
            <w:tcBorders>
              <w:top w:val="single" w:sz="8" w:space="0" w:color="000000"/>
              <w:left w:val="single" w:sz="8" w:space="0" w:color="000000"/>
              <w:bottom w:val="single" w:sz="8" w:space="0" w:color="000000"/>
              <w:right w:val="single" w:sz="8" w:space="0" w:color="000000"/>
            </w:tcBorders>
          </w:tcPr>
          <w:p w14:paraId="70B56317" w14:textId="77777777" w:rsidR="00DF1435" w:rsidRDefault="00DF1435" w:rsidP="007A0E11">
            <w:pPr>
              <w:spacing w:line="259" w:lineRule="auto"/>
              <w:ind w:left="5"/>
            </w:pPr>
            <w:r>
              <w:rPr>
                <w:rFonts w:ascii="Tahoma" w:eastAsia="Tahoma" w:hAnsi="Tahoma" w:cs="Tahoma"/>
                <w:color w:val="000000"/>
                <w:sz w:val="20"/>
              </w:rPr>
              <w:t>Candidate name</w:t>
            </w:r>
          </w:p>
        </w:tc>
      </w:tr>
    </w:tbl>
    <w:p w14:paraId="25DA0CA9" w14:textId="77777777" w:rsidR="00DF1435" w:rsidRDefault="00DF1435" w:rsidP="00DF1435">
      <w:pPr>
        <w:spacing w:after="229" w:line="248" w:lineRule="auto"/>
        <w:ind w:left="561" w:right="363" w:hanging="8"/>
      </w:pPr>
      <w:r>
        <w:rPr>
          <w:rFonts w:ascii="Tahoma" w:eastAsia="Tahoma" w:hAnsi="Tahoma" w:cs="Tahoma"/>
          <w:color w:val="000000"/>
          <w:sz w:val="20"/>
        </w:rPr>
        <w:t>Details of review (Awarding Body, Qualification level, Subject title, component/unit)</w:t>
      </w:r>
    </w:p>
    <w:p w14:paraId="392485A3" w14:textId="77777777" w:rsidR="00DF1435" w:rsidRDefault="00DF1435" w:rsidP="00DF1435">
      <w:pPr>
        <w:spacing w:after="229" w:line="248" w:lineRule="auto"/>
        <w:ind w:left="561" w:right="363" w:hanging="8"/>
      </w:pPr>
      <w:r>
        <w:rPr>
          <w:rFonts w:ascii="Tahoma" w:eastAsia="Tahoma" w:hAnsi="Tahoma" w:cs="Tahoma"/>
          <w:color w:val="000000"/>
          <w:sz w:val="20"/>
        </w:rPr>
        <w:t>………………………………………………………….…………………………………………………………………………………..…</w:t>
      </w:r>
    </w:p>
    <w:p w14:paraId="49279AAD" w14:textId="77777777" w:rsidR="00DF1435" w:rsidRDefault="00DF1435" w:rsidP="00DF1435">
      <w:pPr>
        <w:spacing w:after="229" w:line="248" w:lineRule="auto"/>
        <w:ind w:left="561" w:right="363" w:hanging="8"/>
      </w:pPr>
      <w:r>
        <w:rPr>
          <w:rFonts w:ascii="Tahoma" w:eastAsia="Tahoma" w:hAnsi="Tahoma" w:cs="Tahoma"/>
          <w:color w:val="000000"/>
          <w:sz w:val="20"/>
        </w:rPr>
        <w:t>………………………………………………………………………………….………………………………………………………………</w:t>
      </w:r>
    </w:p>
    <w:p w14:paraId="0F65BE3C" w14:textId="77777777" w:rsidR="00DF1435" w:rsidRDefault="00DF1435" w:rsidP="00DF1435">
      <w:pPr>
        <w:spacing w:after="229" w:line="248" w:lineRule="auto"/>
        <w:ind w:left="561" w:right="363" w:hanging="8"/>
      </w:pPr>
      <w:r>
        <w:rPr>
          <w:rFonts w:ascii="Tahoma" w:eastAsia="Tahoma" w:hAnsi="Tahoma" w:cs="Tahoma"/>
          <w:color w:val="000000"/>
          <w:sz w:val="20"/>
        </w:rPr>
        <w:t>I 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14:paraId="4D3FC00A" w14:textId="77777777" w:rsidR="00DF1435" w:rsidRDefault="00DF1435" w:rsidP="00DF1435">
      <w:pPr>
        <w:spacing w:after="229" w:line="248" w:lineRule="auto"/>
        <w:ind w:left="561" w:right="363" w:hanging="8"/>
      </w:pPr>
      <w:r>
        <w:rPr>
          <w:rFonts w:ascii="Tahoma" w:eastAsia="Tahoma" w:hAnsi="Tahoma" w:cs="Tahoma"/>
          <w:color w:val="000000"/>
          <w:sz w:val="20"/>
        </w:rPr>
        <w:t>Signed: …………………………………………………………………………………………..      Date: ………………………….</w:t>
      </w:r>
    </w:p>
    <w:p w14:paraId="21B71AF9" w14:textId="77777777" w:rsidR="00DF1435" w:rsidRDefault="00DF1435" w:rsidP="00DF1435">
      <w:pPr>
        <w:spacing w:after="389" w:line="248" w:lineRule="auto"/>
        <w:ind w:left="562" w:hanging="9"/>
      </w:pPr>
      <w:r>
        <w:rPr>
          <w:rFonts w:ascii="Tahoma" w:eastAsia="Tahoma" w:hAnsi="Tahoma" w:cs="Tahoma"/>
          <w:b/>
          <w:color w:val="000000"/>
          <w:sz w:val="20"/>
        </w:rPr>
        <w:t>This form should be retained on the centre’s files for at least six months following the outcome of the clerical re-check, review of marking or any subsequent appeal.</w:t>
      </w:r>
    </w:p>
    <w:p w14:paraId="0892860C" w14:textId="77777777" w:rsidR="00DF1435" w:rsidRDefault="00DF1435" w:rsidP="00DF1435">
      <w:pPr>
        <w:spacing w:after="455"/>
        <w:ind w:right="-201"/>
      </w:pPr>
      <w:r>
        <w:rPr>
          <w:noProof/>
          <w:color w:val="000000"/>
          <w:lang w:eastAsia="en-GB"/>
        </w:rPr>
        <mc:AlternateContent>
          <mc:Choice Requires="wpg">
            <w:drawing>
              <wp:inline distT="0" distB="0" distL="0" distR="0" wp14:anchorId="29DCA97F" wp14:editId="115F41BC">
                <wp:extent cx="6479997" cy="12700"/>
                <wp:effectExtent l="0" t="0" r="0" b="0"/>
                <wp:docPr id="15542" name="Group 15542"/>
                <wp:cNvGraphicFramePr/>
                <a:graphic xmlns:a="http://schemas.openxmlformats.org/drawingml/2006/main">
                  <a:graphicData uri="http://schemas.microsoft.com/office/word/2010/wordprocessingGroup">
                    <wpg:wgp>
                      <wpg:cNvGrpSpPr/>
                      <wpg:grpSpPr>
                        <a:xfrm>
                          <a:off x="0" y="0"/>
                          <a:ext cx="6479997" cy="12700"/>
                          <a:chOff x="0" y="0"/>
                          <a:chExt cx="6479997" cy="12700"/>
                        </a:xfrm>
                      </wpg:grpSpPr>
                      <wps:wsp>
                        <wps:cNvPr id="1472" name="Shape 1472"/>
                        <wps:cNvSpPr/>
                        <wps:spPr>
                          <a:xfrm>
                            <a:off x="0" y="0"/>
                            <a:ext cx="6479997" cy="0"/>
                          </a:xfrm>
                          <a:custGeom>
                            <a:avLst/>
                            <a:gdLst/>
                            <a:ahLst/>
                            <a:cxnLst/>
                            <a:rect l="0" t="0" r="0" b="0"/>
                            <a:pathLst>
                              <a:path w="6479997">
                                <a:moveTo>
                                  <a:pt x="6479997" y="0"/>
                                </a:moveTo>
                                <a:lnTo>
                                  <a:pt x="0" y="0"/>
                                </a:lnTo>
                              </a:path>
                            </a:pathLst>
                          </a:custGeom>
                          <a:noFill/>
                          <a:ln w="12700" cap="flat" cmpd="sng" algn="ctr">
                            <a:solidFill>
                              <a:srgbClr val="FECC23"/>
                            </a:solidFill>
                            <a:prstDash val="solid"/>
                            <a:miter lim="100000"/>
                          </a:ln>
                          <a:effectLst/>
                        </wps:spPr>
                        <wps:bodyPr/>
                      </wps:wsp>
                    </wpg:wgp>
                  </a:graphicData>
                </a:graphic>
              </wp:inline>
            </w:drawing>
          </mc:Choice>
          <mc:Fallback>
            <w:pict>
              <v:group w14:anchorId="43EBD1F0" id="Group 15542" o:spid="_x0000_s1026" style="width:510.25pt;height:1pt;mso-position-horizontal-relative:char;mso-position-vertical-relative:line" coordsize="647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">
                <v:shape id="Shape 147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" path="m6479997,l,e" filled="f" strokecolor="#fecc23" strokeweight="1pt">
                  <v:stroke miterlimit="1" joinstyle="miter"/>
                  <v:path arrowok="t" textboxrect="0,0,6479997,0"/>
                </v:shape>
                <w10:anchorlock/>
              </v:group>
            </w:pict>
          </mc:Fallback>
        </mc:AlternateContent>
      </w:r>
    </w:p>
    <w:p w14:paraId="782D27B0" w14:textId="77777777" w:rsidR="00DF1435" w:rsidRDefault="00DF1435" w:rsidP="00DF1435">
      <w:pPr>
        <w:spacing w:after="133"/>
        <w:ind w:left="211"/>
        <w:jc w:val="center"/>
      </w:pPr>
    </w:p>
    <w:p w14:paraId="77588704" w14:textId="77777777" w:rsidR="00DF1435" w:rsidRDefault="00DF1435" w:rsidP="00DF1435">
      <w:pPr>
        <w:spacing w:after="373"/>
        <w:ind w:left="8553"/>
      </w:pPr>
      <w:r>
        <w:rPr>
          <w:noProof/>
          <w:lang w:eastAsia="en-GB"/>
        </w:rPr>
        <w:drawing>
          <wp:inline distT="0" distB="0" distL="0" distR="0" wp14:anchorId="0E697F8C" wp14:editId="004EE4D2">
            <wp:extent cx="666750" cy="561975"/>
            <wp:effectExtent l="0" t="0" r="0" b="0"/>
            <wp:docPr id="1573" name="Picture 1573" descr="A yellow sig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573" name="Picture 1573" descr="A yellow sign with black text&#10;&#10;Description automatically generated"/>
                    <pic:cNvPicPr/>
                  </pic:nvPicPr>
                  <pic:blipFill>
                    <a:blip r:embed="rId23"/>
                    <a:stretch>
                      <a:fillRect/>
                    </a:stretch>
                  </pic:blipFill>
                  <pic:spPr>
                    <a:xfrm>
                      <a:off x="0" y="0"/>
                      <a:ext cx="666750" cy="561975"/>
                    </a:xfrm>
                    <a:prstGeom prst="rect">
                      <a:avLst/>
                    </a:prstGeom>
                  </pic:spPr>
                </pic:pic>
              </a:graphicData>
            </a:graphic>
          </wp:inline>
        </w:drawing>
      </w:r>
    </w:p>
    <w:p w14:paraId="1A409CDE" w14:textId="77777777" w:rsidR="00DF1435" w:rsidRDefault="00DF1435" w:rsidP="00DF1435">
      <w:pPr>
        <w:tabs>
          <w:tab w:val="center" w:pos="923"/>
          <w:tab w:val="center" w:pos="2476"/>
          <w:tab w:val="center" w:pos="3964"/>
          <w:tab w:val="center" w:pos="5483"/>
          <w:tab w:val="center" w:pos="6818"/>
          <w:tab w:val="center" w:pos="8071"/>
        </w:tabs>
        <w:spacing w:after="243"/>
        <w:rPr>
          <w:rFonts w:ascii="Tahoma" w:eastAsia="Tahoma" w:hAnsi="Tahoma" w:cs="Tahoma"/>
          <w:color w:val="000000"/>
          <w:sz w:val="24"/>
        </w:rPr>
      </w:pPr>
      <w:r>
        <w:rPr>
          <w:rFonts w:ascii="Calibri" w:eastAsia="Calibri" w:hAnsi="Calibri" w:cs="Calibri"/>
          <w:color w:val="000000"/>
        </w:rPr>
        <w:tab/>
      </w:r>
      <w:r>
        <w:rPr>
          <w:rFonts w:ascii="Tahoma" w:eastAsia="Tahoma" w:hAnsi="Tahoma" w:cs="Tahoma"/>
          <w:color w:val="000000"/>
          <w:sz w:val="24"/>
        </w:rPr>
        <w:t>AQA</w:t>
      </w:r>
      <w:r>
        <w:rPr>
          <w:rFonts w:ascii="Tahoma" w:eastAsia="Tahoma" w:hAnsi="Tahoma" w:cs="Tahoma"/>
          <w:color w:val="000000"/>
          <w:sz w:val="24"/>
        </w:rPr>
        <w:tab/>
        <w:t>OCR</w:t>
      </w:r>
      <w:r>
        <w:rPr>
          <w:rFonts w:ascii="Tahoma" w:eastAsia="Tahoma" w:hAnsi="Tahoma" w:cs="Tahoma"/>
          <w:color w:val="000000"/>
          <w:sz w:val="24"/>
        </w:rPr>
        <w:tab/>
        <w:t>Pearson</w:t>
      </w:r>
      <w:r>
        <w:rPr>
          <w:rFonts w:ascii="Tahoma" w:eastAsia="Tahoma" w:hAnsi="Tahoma" w:cs="Tahoma"/>
          <w:color w:val="000000"/>
          <w:sz w:val="24"/>
        </w:rPr>
        <w:tab/>
        <w:t>WJEC</w:t>
      </w:r>
    </w:p>
    <w:p w14:paraId="09FCE241" w14:textId="77777777" w:rsidR="00DF1435" w:rsidRDefault="00DF1435" w:rsidP="00DF1435">
      <w:pPr>
        <w:pStyle w:val="Title"/>
        <w:spacing w:before="268" w:line="235" w:lineRule="auto"/>
      </w:pPr>
      <w:r>
        <w:t xml:space="preserve">      Access to Scripts</w:t>
      </w:r>
    </w:p>
    <w:p w14:paraId="1223C2D5" w14:textId="6714C40A" w:rsidR="00DF1435" w:rsidRDefault="00DF1435" w:rsidP="00DF1435">
      <w:pPr>
        <w:pStyle w:val="Title"/>
        <w:spacing w:before="268" w:line="235" w:lineRule="auto"/>
      </w:pPr>
      <w:r>
        <w:t xml:space="preserve">      Candidate consent form for access to and use of examination</w:t>
      </w:r>
      <w:r>
        <w:br/>
        <w:t xml:space="preserve">      scripts</w:t>
      </w:r>
    </w:p>
    <w:p w14:paraId="1EAF3E9A" w14:textId="00F60E12" w:rsidR="00DF1435" w:rsidRDefault="00DF1435" w:rsidP="00DF1435">
      <w:pPr>
        <w:tabs>
          <w:tab w:val="center" w:pos="923"/>
          <w:tab w:val="center" w:pos="2476"/>
          <w:tab w:val="center" w:pos="3964"/>
          <w:tab w:val="center" w:pos="5483"/>
          <w:tab w:val="center" w:pos="6818"/>
          <w:tab w:val="center" w:pos="8071"/>
        </w:tabs>
        <w:spacing w:after="243"/>
      </w:pPr>
    </w:p>
    <w:tbl>
      <w:tblPr>
        <w:tblStyle w:val="TableGrid0"/>
        <w:tblW w:w="8940" w:type="dxa"/>
        <w:tblInd w:w="615" w:type="dxa"/>
        <w:tblCellMar>
          <w:top w:w="45" w:type="dxa"/>
          <w:left w:w="98" w:type="dxa"/>
          <w:right w:w="115" w:type="dxa"/>
        </w:tblCellMar>
        <w:tblLook w:val="04A0" w:firstRow="1" w:lastRow="0" w:firstColumn="1" w:lastColumn="0" w:noHBand="0" w:noVBand="1"/>
      </w:tblPr>
      <w:tblGrid>
        <w:gridCol w:w="3400"/>
        <w:gridCol w:w="5540"/>
      </w:tblGrid>
      <w:tr w:rsidR="00DF1435" w14:paraId="53657923" w14:textId="77777777" w:rsidTr="007A0E11">
        <w:trPr>
          <w:trHeight w:val="720"/>
        </w:trPr>
        <w:tc>
          <w:tcPr>
            <w:tcW w:w="3400" w:type="dxa"/>
            <w:tcBorders>
              <w:top w:val="single" w:sz="8" w:space="0" w:color="000000"/>
              <w:left w:val="single" w:sz="8" w:space="0" w:color="000000"/>
              <w:bottom w:val="single" w:sz="8" w:space="0" w:color="000000"/>
              <w:right w:val="single" w:sz="8" w:space="0" w:color="000000"/>
            </w:tcBorders>
          </w:tcPr>
          <w:p w14:paraId="3BCEA03A" w14:textId="77777777" w:rsidR="00DF1435" w:rsidRDefault="00DF1435" w:rsidP="007A0E11">
            <w:pPr>
              <w:spacing w:line="259" w:lineRule="auto"/>
              <w:rPr>
                <w:rFonts w:ascii="Tahoma" w:eastAsia="Tahoma" w:hAnsi="Tahoma" w:cs="Tahoma"/>
                <w:color w:val="000000"/>
                <w:sz w:val="20"/>
              </w:rPr>
            </w:pPr>
            <w:r>
              <w:rPr>
                <w:rFonts w:ascii="Tahoma" w:eastAsia="Tahoma" w:hAnsi="Tahoma" w:cs="Tahoma"/>
                <w:color w:val="000000"/>
                <w:sz w:val="20"/>
              </w:rPr>
              <w:t>Centre number</w:t>
            </w:r>
          </w:p>
          <w:p w14:paraId="00E5B807" w14:textId="77777777" w:rsidR="00DF1435" w:rsidRDefault="00DF1435" w:rsidP="007A0E11">
            <w:pPr>
              <w:spacing w:line="259" w:lineRule="auto"/>
            </w:pPr>
            <w:r>
              <w:rPr>
                <w:rFonts w:ascii="Tahoma" w:eastAsia="Tahoma" w:hAnsi="Tahoma" w:cs="Tahoma"/>
                <w:color w:val="000000"/>
                <w:sz w:val="20"/>
              </w:rPr>
              <w:t xml:space="preserve">     17139</w:t>
            </w:r>
          </w:p>
        </w:tc>
        <w:tc>
          <w:tcPr>
            <w:tcW w:w="5540" w:type="dxa"/>
            <w:tcBorders>
              <w:top w:val="single" w:sz="8" w:space="0" w:color="000000"/>
              <w:left w:val="single" w:sz="8" w:space="0" w:color="000000"/>
              <w:bottom w:val="single" w:sz="8" w:space="0" w:color="000000"/>
              <w:right w:val="single" w:sz="8" w:space="0" w:color="000000"/>
            </w:tcBorders>
          </w:tcPr>
          <w:p w14:paraId="07D187B0" w14:textId="77777777" w:rsidR="00DF1435" w:rsidRDefault="00DF1435" w:rsidP="007A0E11">
            <w:pPr>
              <w:spacing w:line="259" w:lineRule="auto"/>
              <w:ind w:left="5"/>
              <w:rPr>
                <w:rFonts w:ascii="Tahoma" w:eastAsia="Tahoma" w:hAnsi="Tahoma" w:cs="Tahoma"/>
                <w:color w:val="000000"/>
                <w:sz w:val="20"/>
              </w:rPr>
            </w:pPr>
            <w:r>
              <w:rPr>
                <w:rFonts w:ascii="Tahoma" w:eastAsia="Tahoma" w:hAnsi="Tahoma" w:cs="Tahoma"/>
                <w:color w:val="000000"/>
                <w:sz w:val="20"/>
              </w:rPr>
              <w:t>Centre name</w:t>
            </w:r>
          </w:p>
          <w:p w14:paraId="0C4F25B0" w14:textId="77777777" w:rsidR="00DF1435" w:rsidRDefault="00DF1435" w:rsidP="007A0E11">
            <w:pPr>
              <w:spacing w:line="259" w:lineRule="auto"/>
              <w:ind w:left="5"/>
            </w:pPr>
            <w:r>
              <w:rPr>
                <w:rFonts w:ascii="Tahoma" w:eastAsia="Tahoma" w:hAnsi="Tahoma" w:cs="Tahoma"/>
                <w:color w:val="000000"/>
                <w:sz w:val="20"/>
              </w:rPr>
              <w:t xml:space="preserve">     Kings Langley School</w:t>
            </w:r>
          </w:p>
        </w:tc>
      </w:tr>
      <w:tr w:rsidR="00DF1435" w14:paraId="319B0B5F" w14:textId="77777777" w:rsidTr="007A0E11">
        <w:trPr>
          <w:trHeight w:val="740"/>
        </w:trPr>
        <w:tc>
          <w:tcPr>
            <w:tcW w:w="3400" w:type="dxa"/>
            <w:tcBorders>
              <w:top w:val="single" w:sz="8" w:space="0" w:color="000000"/>
              <w:left w:val="single" w:sz="8" w:space="0" w:color="000000"/>
              <w:bottom w:val="single" w:sz="8" w:space="0" w:color="000000"/>
              <w:right w:val="single" w:sz="8" w:space="0" w:color="000000"/>
            </w:tcBorders>
          </w:tcPr>
          <w:p w14:paraId="76E50BA4" w14:textId="77777777" w:rsidR="00DF1435" w:rsidRDefault="00DF1435" w:rsidP="007A0E11">
            <w:pPr>
              <w:spacing w:line="259" w:lineRule="auto"/>
            </w:pPr>
            <w:r>
              <w:rPr>
                <w:rFonts w:ascii="Tahoma" w:eastAsia="Tahoma" w:hAnsi="Tahoma" w:cs="Tahoma"/>
                <w:color w:val="000000"/>
                <w:sz w:val="20"/>
              </w:rPr>
              <w:t>Candidate number</w:t>
            </w:r>
          </w:p>
        </w:tc>
        <w:tc>
          <w:tcPr>
            <w:tcW w:w="5540" w:type="dxa"/>
            <w:tcBorders>
              <w:top w:val="single" w:sz="8" w:space="0" w:color="000000"/>
              <w:left w:val="single" w:sz="8" w:space="0" w:color="000000"/>
              <w:bottom w:val="single" w:sz="8" w:space="0" w:color="000000"/>
              <w:right w:val="single" w:sz="8" w:space="0" w:color="000000"/>
            </w:tcBorders>
          </w:tcPr>
          <w:p w14:paraId="4BFC8585" w14:textId="77777777" w:rsidR="00DF1435" w:rsidRDefault="00DF1435" w:rsidP="007A0E11">
            <w:pPr>
              <w:spacing w:line="259" w:lineRule="auto"/>
              <w:ind w:left="5"/>
            </w:pPr>
            <w:r>
              <w:rPr>
                <w:rFonts w:ascii="Tahoma" w:eastAsia="Tahoma" w:hAnsi="Tahoma" w:cs="Tahoma"/>
                <w:color w:val="000000"/>
                <w:sz w:val="20"/>
              </w:rPr>
              <w:t>Candidate name</w:t>
            </w:r>
          </w:p>
        </w:tc>
      </w:tr>
      <w:tr w:rsidR="00DF1435" w14:paraId="36FA5413" w14:textId="77777777" w:rsidTr="007A0E11">
        <w:trPr>
          <w:trHeight w:val="1940"/>
        </w:trPr>
        <w:tc>
          <w:tcPr>
            <w:tcW w:w="3400" w:type="dxa"/>
            <w:tcBorders>
              <w:top w:val="single" w:sz="8" w:space="0" w:color="000000"/>
              <w:left w:val="single" w:sz="8" w:space="0" w:color="000000"/>
              <w:bottom w:val="single" w:sz="8" w:space="0" w:color="000000"/>
              <w:right w:val="single" w:sz="8" w:space="0" w:color="000000"/>
            </w:tcBorders>
          </w:tcPr>
          <w:p w14:paraId="240FFD00" w14:textId="77777777" w:rsidR="00DF1435" w:rsidRDefault="00DF1435" w:rsidP="007A0E11">
            <w:pPr>
              <w:spacing w:line="259" w:lineRule="auto"/>
            </w:pPr>
            <w:r>
              <w:rPr>
                <w:rFonts w:ascii="Tahoma" w:eastAsia="Tahoma" w:hAnsi="Tahoma" w:cs="Tahoma"/>
                <w:color w:val="000000"/>
                <w:sz w:val="20"/>
              </w:rPr>
              <w:t>Qualification level/subject</w:t>
            </w:r>
          </w:p>
        </w:tc>
        <w:tc>
          <w:tcPr>
            <w:tcW w:w="5540" w:type="dxa"/>
            <w:tcBorders>
              <w:top w:val="single" w:sz="8" w:space="0" w:color="000000"/>
              <w:left w:val="single" w:sz="8" w:space="0" w:color="000000"/>
              <w:bottom w:val="single" w:sz="8" w:space="0" w:color="000000"/>
              <w:right w:val="single" w:sz="8" w:space="0" w:color="000000"/>
            </w:tcBorders>
          </w:tcPr>
          <w:p w14:paraId="1469B967" w14:textId="77777777" w:rsidR="00DF1435" w:rsidRDefault="00DF1435" w:rsidP="007A0E11">
            <w:pPr>
              <w:spacing w:line="259" w:lineRule="auto"/>
              <w:ind w:left="5"/>
            </w:pPr>
            <w:r>
              <w:rPr>
                <w:rFonts w:ascii="Tahoma" w:eastAsia="Tahoma" w:hAnsi="Tahoma" w:cs="Tahoma"/>
                <w:color w:val="000000"/>
                <w:sz w:val="20"/>
              </w:rPr>
              <w:t>Component/unit code</w:t>
            </w:r>
          </w:p>
        </w:tc>
      </w:tr>
    </w:tbl>
    <w:p w14:paraId="7E3C376A" w14:textId="77777777" w:rsidR="00DF1435" w:rsidRDefault="00DF1435" w:rsidP="00DF1435">
      <w:pPr>
        <w:spacing w:after="516" w:line="248" w:lineRule="auto"/>
        <w:ind w:left="561" w:right="363" w:hanging="8"/>
        <w:rPr>
          <w:rFonts w:ascii="MS PGothic" w:eastAsia="MS PGothic" w:hAnsi="MS PGothic" w:cs="MS PGothic"/>
          <w:color w:val="000000"/>
          <w:sz w:val="20"/>
        </w:rPr>
      </w:pPr>
    </w:p>
    <w:p w14:paraId="3C782476" w14:textId="63819BA0" w:rsidR="00DF1435" w:rsidRDefault="00DF1435" w:rsidP="00DF1435">
      <w:pPr>
        <w:spacing w:after="516" w:line="248" w:lineRule="auto"/>
        <w:ind w:left="561" w:right="363" w:hanging="8"/>
      </w:pPr>
      <w:r>
        <w:rPr>
          <w:rFonts w:ascii="MS PGothic" w:eastAsia="MS PGothic" w:hAnsi="MS PGothic" w:cs="MS PGothic"/>
          <w:color w:val="000000"/>
          <w:sz w:val="20"/>
        </w:rPr>
        <w:t xml:space="preserve">☐ </w:t>
      </w:r>
      <w:r>
        <w:rPr>
          <w:rFonts w:ascii="Tahoma" w:eastAsia="Tahoma" w:hAnsi="Tahoma" w:cs="Tahoma"/>
          <w:color w:val="000000"/>
          <w:sz w:val="20"/>
        </w:rPr>
        <w:t>I consent to my scripts being accessed by my centre.</w:t>
      </w:r>
    </w:p>
    <w:p w14:paraId="681B8840" w14:textId="77777777" w:rsidR="00DF1435" w:rsidRDefault="00DF1435" w:rsidP="00DF1435">
      <w:pPr>
        <w:spacing w:after="545" w:line="248" w:lineRule="auto"/>
        <w:ind w:left="561" w:right="363" w:hanging="8"/>
      </w:pPr>
      <w:r>
        <w:rPr>
          <w:rFonts w:ascii="Tahoma" w:eastAsia="Tahoma" w:hAnsi="Tahoma" w:cs="Tahoma"/>
          <w:color w:val="000000"/>
          <w:sz w:val="20"/>
        </w:rPr>
        <w:t>Tick ONE of the boxes below:</w:t>
      </w:r>
    </w:p>
    <w:p w14:paraId="0346E0BC" w14:textId="77777777" w:rsidR="00DF1435" w:rsidRDefault="00DF1435" w:rsidP="00DF1435">
      <w:pPr>
        <w:spacing w:after="548" w:line="248" w:lineRule="auto"/>
        <w:ind w:left="1123" w:right="486" w:hanging="570"/>
      </w:pPr>
      <w:r>
        <w:rPr>
          <w:rFonts w:ascii="MS PGothic" w:eastAsia="MS PGothic" w:hAnsi="MS PGothic" w:cs="MS PGothic"/>
          <w:color w:val="000000"/>
          <w:sz w:val="20"/>
        </w:rPr>
        <w:t xml:space="preserve">☐ </w:t>
      </w:r>
      <w:r>
        <w:rPr>
          <w:rFonts w:ascii="Tahoma" w:eastAsia="Tahoma" w:hAnsi="Tahoma" w:cs="Tahoma"/>
          <w:color w:val="000000"/>
          <w:sz w:val="20"/>
        </w:rPr>
        <w:t>If any of my scripts are used in the classroom, I do not wish anyone to know they are mine. My name and candidate number must be removed.</w:t>
      </w:r>
    </w:p>
    <w:p w14:paraId="51284BD6" w14:textId="77777777" w:rsidR="00DF1435" w:rsidRDefault="00DF1435" w:rsidP="00DF1435">
      <w:pPr>
        <w:spacing w:after="1069" w:line="248" w:lineRule="auto"/>
        <w:ind w:left="1123" w:right="363" w:hanging="570"/>
      </w:pPr>
      <w:r>
        <w:rPr>
          <w:rFonts w:ascii="MS PGothic" w:eastAsia="MS PGothic" w:hAnsi="MS PGothic" w:cs="MS PGothic"/>
          <w:color w:val="000000"/>
          <w:sz w:val="20"/>
        </w:rPr>
        <w:t xml:space="preserve">☐ </w:t>
      </w:r>
      <w:r>
        <w:rPr>
          <w:rFonts w:ascii="Tahoma" w:eastAsia="Tahoma" w:hAnsi="Tahoma" w:cs="Tahoma"/>
          <w:color w:val="000000"/>
          <w:sz w:val="20"/>
        </w:rPr>
        <w:t>If any of my scripts are used in the classroom, I have no objection to other people knowing they are mine.</w:t>
      </w:r>
    </w:p>
    <w:p w14:paraId="11F22BC9" w14:textId="77777777" w:rsidR="00DF1435" w:rsidRDefault="00DF1435" w:rsidP="00DF1435">
      <w:pPr>
        <w:spacing w:after="797" w:line="248" w:lineRule="auto"/>
        <w:ind w:left="561" w:right="363" w:hanging="8"/>
      </w:pPr>
      <w:r>
        <w:rPr>
          <w:rFonts w:ascii="Tahoma" w:eastAsia="Tahoma" w:hAnsi="Tahoma" w:cs="Tahoma"/>
          <w:color w:val="000000"/>
          <w:sz w:val="20"/>
        </w:rPr>
        <w:t>Signed: ………………………………………………………………………………… Date: .........................................</w:t>
      </w:r>
    </w:p>
    <w:p w14:paraId="5271E758" w14:textId="18467EF7" w:rsidR="00CB64AD" w:rsidRDefault="00DF1435" w:rsidP="00DF1435">
      <w:pPr>
        <w:spacing w:after="1932" w:line="248" w:lineRule="auto"/>
        <w:ind w:left="562" w:hanging="9"/>
        <w:rPr>
          <w:rFonts w:ascii="Tahoma" w:eastAsia="Tahoma" w:hAnsi="Tahoma" w:cs="Tahoma"/>
          <w:b/>
          <w:color w:val="000000"/>
          <w:sz w:val="20"/>
        </w:rPr>
      </w:pPr>
      <w:r>
        <w:rPr>
          <w:rFonts w:ascii="Tahoma" w:eastAsia="Tahoma" w:hAnsi="Tahoma" w:cs="Tahoma"/>
          <w:b/>
          <w:color w:val="000000"/>
          <w:sz w:val="20"/>
        </w:rPr>
        <w:t>This form should be retained on the centre’s files for at least six months.</w:t>
      </w:r>
    </w:p>
    <w:p w14:paraId="205ABCF5" w14:textId="52E6BB1B" w:rsidR="00F56F94" w:rsidRPr="00154941" w:rsidRDefault="00B01CC3" w:rsidP="00F56F94">
      <w:pPr>
        <w:rPr>
          <w:b/>
          <w:bCs/>
          <w:sz w:val="28"/>
          <w:szCs w:val="28"/>
        </w:rPr>
      </w:pPr>
      <w:r w:rsidRPr="00154941">
        <w:rPr>
          <w:b/>
          <w:bCs/>
          <w:sz w:val="28"/>
          <w:szCs w:val="28"/>
        </w:rPr>
        <w:t>EXTERNAL APPEALS FORM – REQUEST TO THE HEAD OF CENTRE TO SUBMIT AN APPEAL</w:t>
      </w:r>
    </w:p>
    <w:tbl>
      <w:tblPr>
        <w:tblStyle w:val="TableGrid"/>
        <w:tblW w:w="0" w:type="auto"/>
        <w:tblLook w:val="04A0" w:firstRow="1" w:lastRow="0" w:firstColumn="1" w:lastColumn="0" w:noHBand="0" w:noVBand="1"/>
      </w:tblPr>
      <w:tblGrid>
        <w:gridCol w:w="4508"/>
        <w:gridCol w:w="1259"/>
        <w:gridCol w:w="1599"/>
        <w:gridCol w:w="2977"/>
      </w:tblGrid>
      <w:tr w:rsidR="00154941" w:rsidRPr="00154941" w14:paraId="2B46ECD6" w14:textId="77777777" w:rsidTr="00B90E9D">
        <w:trPr>
          <w:trHeight w:val="416"/>
        </w:trPr>
        <w:tc>
          <w:tcPr>
            <w:tcW w:w="5767" w:type="dxa"/>
            <w:gridSpan w:val="2"/>
            <w:vMerge w:val="restart"/>
            <w:vAlign w:val="center"/>
          </w:tcPr>
          <w:p w14:paraId="339477F8" w14:textId="77777777" w:rsidR="00B01CC3" w:rsidRPr="00154941" w:rsidRDefault="00F56F94" w:rsidP="00167F5D">
            <w:pPr>
              <w:rPr>
                <w:b/>
              </w:rPr>
            </w:pPr>
            <w:r w:rsidRPr="00154941">
              <w:rPr>
                <w:b/>
              </w:rPr>
              <w:t xml:space="preserve">EXTERNAL APPEALS FORM </w:t>
            </w:r>
          </w:p>
          <w:p w14:paraId="540FD041" w14:textId="19C4F269" w:rsidR="00F56F94" w:rsidRPr="00154941" w:rsidRDefault="00F56F94" w:rsidP="00167F5D">
            <w:pPr>
              <w:rPr>
                <w:bCs/>
              </w:rPr>
            </w:pPr>
            <w:r w:rsidRPr="00154941">
              <w:rPr>
                <w:bCs/>
              </w:rPr>
              <w:t>Please tick the box to indicate the nature of your appeal.</w:t>
            </w:r>
          </w:p>
        </w:tc>
        <w:tc>
          <w:tcPr>
            <w:tcW w:w="4576" w:type="dxa"/>
            <w:gridSpan w:val="2"/>
            <w:shd w:val="clear" w:color="auto" w:fill="BFBFBF" w:themeFill="background1" w:themeFillShade="BF"/>
            <w:vAlign w:val="center"/>
          </w:tcPr>
          <w:p w14:paraId="7DB531DD" w14:textId="77777777" w:rsidR="00F56F94" w:rsidRPr="00154941" w:rsidRDefault="00F56F94" w:rsidP="00167F5D">
            <w:pPr>
              <w:rPr>
                <w:b/>
              </w:rPr>
            </w:pPr>
            <w:r w:rsidRPr="00154941">
              <w:rPr>
                <w:b/>
              </w:rPr>
              <w:t>FOR CENTRE USE ONLY</w:t>
            </w:r>
          </w:p>
        </w:tc>
      </w:tr>
      <w:tr w:rsidR="00154941" w:rsidRPr="00154941" w14:paraId="5EB54F97" w14:textId="77777777" w:rsidTr="00B90E9D">
        <w:trPr>
          <w:trHeight w:val="421"/>
        </w:trPr>
        <w:tc>
          <w:tcPr>
            <w:tcW w:w="5767" w:type="dxa"/>
            <w:gridSpan w:val="2"/>
            <w:vMerge/>
          </w:tcPr>
          <w:p w14:paraId="5AF8A9D4" w14:textId="77777777" w:rsidR="00F56F94" w:rsidRPr="00154941" w:rsidRDefault="00F56F94" w:rsidP="00167F5D">
            <w:pPr>
              <w:rPr>
                <w:b/>
              </w:rPr>
            </w:pPr>
          </w:p>
        </w:tc>
        <w:tc>
          <w:tcPr>
            <w:tcW w:w="1599" w:type="dxa"/>
            <w:shd w:val="clear" w:color="auto" w:fill="BFBFBF" w:themeFill="background1" w:themeFillShade="BF"/>
            <w:vAlign w:val="center"/>
          </w:tcPr>
          <w:p w14:paraId="10980CED" w14:textId="77777777" w:rsidR="00F56F94" w:rsidRPr="00154941" w:rsidRDefault="00F56F94" w:rsidP="00167F5D">
            <w:pPr>
              <w:rPr>
                <w:b/>
              </w:rPr>
            </w:pPr>
            <w:r w:rsidRPr="00154941">
              <w:rPr>
                <w:b/>
              </w:rPr>
              <w:t>Date received</w:t>
            </w:r>
          </w:p>
        </w:tc>
        <w:tc>
          <w:tcPr>
            <w:tcW w:w="2977" w:type="dxa"/>
            <w:shd w:val="clear" w:color="auto" w:fill="BFBFBF" w:themeFill="background1" w:themeFillShade="BF"/>
            <w:vAlign w:val="center"/>
          </w:tcPr>
          <w:p w14:paraId="34348A95" w14:textId="77777777" w:rsidR="00F56F94" w:rsidRPr="00154941" w:rsidRDefault="00F56F94" w:rsidP="00167F5D">
            <w:pPr>
              <w:rPr>
                <w:b/>
              </w:rPr>
            </w:pPr>
          </w:p>
        </w:tc>
      </w:tr>
      <w:tr w:rsidR="00154941" w:rsidRPr="00154941" w14:paraId="1A81CF12" w14:textId="77777777" w:rsidTr="00B90E9D">
        <w:trPr>
          <w:trHeight w:val="839"/>
        </w:trPr>
        <w:tc>
          <w:tcPr>
            <w:tcW w:w="10343" w:type="dxa"/>
            <w:gridSpan w:val="4"/>
            <w:tcBorders>
              <w:bottom w:val="single" w:sz="4" w:space="0" w:color="auto"/>
            </w:tcBorders>
            <w:vAlign w:val="center"/>
          </w:tcPr>
          <w:p w14:paraId="6CBB4F69" w14:textId="77777777" w:rsidR="00F56F94" w:rsidRPr="00154941" w:rsidRDefault="00F56F94" w:rsidP="00167F5D">
            <w:pPr>
              <w:rPr>
                <w:b/>
              </w:rPr>
            </w:pPr>
            <w:r w:rsidRPr="00154941">
              <w:rPr>
                <w:rFonts w:cstheme="minorHAnsi"/>
                <w:b/>
              </w:rPr>
              <w:t>□</w:t>
            </w:r>
            <w:r w:rsidRPr="00154941">
              <w:rPr>
                <w:b/>
              </w:rPr>
              <w:t xml:space="preserve">  Appeal against the exam board’s decision after a review of marking (Post-results service)*</w:t>
            </w:r>
          </w:p>
          <w:p w14:paraId="68E25D23" w14:textId="77777777" w:rsidR="00F56F94" w:rsidRPr="00154941" w:rsidRDefault="00F56F94" w:rsidP="00167F5D">
            <w:pPr>
              <w:rPr>
                <w:b/>
              </w:rPr>
            </w:pPr>
            <w:r w:rsidRPr="00154941">
              <w:rPr>
                <w:rFonts w:cstheme="minorHAnsi"/>
                <w:b/>
              </w:rPr>
              <w:t>□</w:t>
            </w:r>
            <w:r w:rsidRPr="00154941">
              <w:rPr>
                <w:b/>
              </w:rPr>
              <w:t xml:space="preserve">  </w:t>
            </w:r>
            <w:r w:rsidRPr="00154941">
              <w:rPr>
                <w:rFonts w:eastAsia="Times New Roman" w:cstheme="minorHAnsi"/>
                <w:b/>
                <w:bCs/>
                <w:lang w:eastAsia="en-GB"/>
              </w:rPr>
              <w:t>Malpractice</w:t>
            </w:r>
          </w:p>
          <w:p w14:paraId="4F1BFA6E" w14:textId="77777777" w:rsidR="00F56F94" w:rsidRPr="00154941" w:rsidRDefault="00F56F94" w:rsidP="00167F5D">
            <w:pPr>
              <w:shd w:val="clear" w:color="auto" w:fill="FFFFFF"/>
              <w:rPr>
                <w:rFonts w:eastAsia="Times New Roman" w:cstheme="minorHAnsi"/>
                <w:b/>
                <w:bCs/>
                <w:lang w:eastAsia="en-GB"/>
              </w:rPr>
            </w:pPr>
            <w:r w:rsidRPr="00154941">
              <w:rPr>
                <w:rFonts w:cstheme="minorHAnsi"/>
                <w:b/>
              </w:rPr>
              <w:t>□</w:t>
            </w:r>
            <w:r w:rsidRPr="00154941">
              <w:rPr>
                <w:b/>
              </w:rPr>
              <w:t xml:space="preserve">  </w:t>
            </w:r>
            <w:r w:rsidRPr="00154941">
              <w:rPr>
                <w:rFonts w:eastAsia="Times New Roman" w:cstheme="minorHAnsi"/>
                <w:b/>
                <w:bCs/>
                <w:lang w:eastAsia="en-GB"/>
              </w:rPr>
              <w:t>Access arrangements, reasonable adjustments or special consideration</w:t>
            </w:r>
          </w:p>
          <w:p w14:paraId="7F632B51" w14:textId="77777777" w:rsidR="00F56F94" w:rsidRPr="00154941" w:rsidRDefault="00F56F94" w:rsidP="00167F5D">
            <w:pPr>
              <w:shd w:val="clear" w:color="auto" w:fill="FFFFFF"/>
              <w:rPr>
                <w:b/>
              </w:rPr>
            </w:pPr>
            <w:r w:rsidRPr="00154941">
              <w:rPr>
                <w:rFonts w:cstheme="minorHAnsi"/>
                <w:b/>
              </w:rPr>
              <w:t>□</w:t>
            </w:r>
            <w:r w:rsidRPr="00154941">
              <w:rPr>
                <w:b/>
              </w:rPr>
              <w:t xml:space="preserve">  </w:t>
            </w:r>
            <w:r w:rsidRPr="00154941">
              <w:rPr>
                <w:rFonts w:eastAsia="Times New Roman" w:cstheme="minorHAnsi"/>
                <w:b/>
                <w:bCs/>
                <w:lang w:eastAsia="en-GB"/>
              </w:rPr>
              <w:t>Review of other administrative decisions (e.g. aegrotat/estimated grade)</w:t>
            </w:r>
          </w:p>
        </w:tc>
      </w:tr>
      <w:tr w:rsidR="00154941" w:rsidRPr="00154941" w14:paraId="1A36FFCA" w14:textId="77777777" w:rsidTr="00B90E9D">
        <w:trPr>
          <w:trHeight w:val="839"/>
        </w:trPr>
        <w:tc>
          <w:tcPr>
            <w:tcW w:w="10343" w:type="dxa"/>
            <w:gridSpan w:val="4"/>
            <w:tcBorders>
              <w:bottom w:val="single" w:sz="4" w:space="0" w:color="auto"/>
            </w:tcBorders>
            <w:vAlign w:val="center"/>
          </w:tcPr>
          <w:p w14:paraId="00F196C5" w14:textId="77777777" w:rsidR="00F56F94" w:rsidRPr="00154941" w:rsidRDefault="00F56F94" w:rsidP="00167F5D">
            <w:pPr>
              <w:rPr>
                <w:rFonts w:cstheme="minorHAnsi"/>
                <w:b/>
              </w:rPr>
            </w:pPr>
            <w:r w:rsidRPr="00154941">
              <w:rPr>
                <w:rFonts w:cstheme="minorHAnsi"/>
                <w:b/>
              </w:rPr>
              <w:t>Stage of the Appeal process:</w:t>
            </w:r>
          </w:p>
          <w:p w14:paraId="4F31C401" w14:textId="77777777" w:rsidR="00F56F94" w:rsidRPr="00154941" w:rsidRDefault="00F56F94" w:rsidP="00167F5D">
            <w:pPr>
              <w:rPr>
                <w:rFonts w:cstheme="minorHAnsi"/>
                <w:bCs/>
              </w:rPr>
            </w:pPr>
            <w:r w:rsidRPr="00154941">
              <w:rPr>
                <w:rFonts w:cstheme="minorHAnsi"/>
                <w:b/>
              </w:rPr>
              <w:t>□</w:t>
            </w:r>
            <w:r w:rsidRPr="00154941">
              <w:rPr>
                <w:b/>
              </w:rPr>
              <w:t xml:space="preserve">  </w:t>
            </w:r>
            <w:r w:rsidRPr="00154941">
              <w:rPr>
                <w:rFonts w:cstheme="minorHAnsi"/>
                <w:bCs/>
              </w:rPr>
              <w:t>Stage 1: Preliminary Stage</w:t>
            </w:r>
          </w:p>
          <w:p w14:paraId="05CAFE10" w14:textId="47DF15D3" w:rsidR="00F56F94" w:rsidRPr="00154941" w:rsidRDefault="00F56F94" w:rsidP="00167F5D">
            <w:pPr>
              <w:rPr>
                <w:rFonts w:cstheme="minorHAnsi"/>
                <w:bCs/>
              </w:rPr>
            </w:pPr>
            <w:r w:rsidRPr="00154941">
              <w:rPr>
                <w:rFonts w:cstheme="minorHAnsi"/>
                <w:bCs/>
              </w:rPr>
              <w:t>□</w:t>
            </w:r>
            <w:r w:rsidRPr="00154941">
              <w:rPr>
                <w:bCs/>
              </w:rPr>
              <w:t xml:space="preserve">  </w:t>
            </w:r>
            <w:r w:rsidRPr="00154941">
              <w:rPr>
                <w:rFonts w:cstheme="minorHAnsi"/>
                <w:bCs/>
              </w:rPr>
              <w:t>Stage 2: Appeal Hearing</w:t>
            </w:r>
          </w:p>
          <w:p w14:paraId="7E33D58A" w14:textId="77777777" w:rsidR="00B01CC3" w:rsidRPr="00154941" w:rsidRDefault="00F56F94" w:rsidP="00167F5D">
            <w:pPr>
              <w:rPr>
                <w:rFonts w:cstheme="minorHAnsi"/>
                <w:b/>
              </w:rPr>
            </w:pPr>
            <w:r w:rsidRPr="00154941">
              <w:rPr>
                <w:rFonts w:cstheme="minorHAnsi"/>
                <w:b/>
              </w:rPr>
              <w:t>Fees</w:t>
            </w:r>
          </w:p>
          <w:p w14:paraId="5781661B" w14:textId="63102A4E" w:rsidR="00F56F94" w:rsidRPr="00154941" w:rsidRDefault="00F56F94" w:rsidP="00167F5D">
            <w:pPr>
              <w:rPr>
                <w:rFonts w:cstheme="minorHAnsi"/>
                <w:bCs/>
              </w:rPr>
            </w:pPr>
            <w:r w:rsidRPr="00154941">
              <w:rPr>
                <w:rFonts w:cstheme="minorHAnsi"/>
                <w:bCs/>
              </w:rPr>
              <w:t>All exam boards have different fees for each stage. Fees will be required in advance and will be refunded if the appeal is upheld at either stage.</w:t>
            </w:r>
          </w:p>
        </w:tc>
      </w:tr>
      <w:tr w:rsidR="00154941" w:rsidRPr="00154941" w14:paraId="77B66EB0" w14:textId="77777777" w:rsidTr="00B90E9D">
        <w:trPr>
          <w:trHeight w:val="211"/>
        </w:trPr>
        <w:tc>
          <w:tcPr>
            <w:tcW w:w="4508" w:type="dxa"/>
            <w:tcBorders>
              <w:left w:val="nil"/>
              <w:right w:val="nil"/>
            </w:tcBorders>
            <w:vAlign w:val="center"/>
          </w:tcPr>
          <w:p w14:paraId="4AFFA407" w14:textId="77777777" w:rsidR="00F56F94" w:rsidRPr="00154941" w:rsidRDefault="00F56F94" w:rsidP="00167F5D">
            <w:pPr>
              <w:rPr>
                <w:b/>
              </w:rPr>
            </w:pPr>
          </w:p>
        </w:tc>
        <w:tc>
          <w:tcPr>
            <w:tcW w:w="5835" w:type="dxa"/>
            <w:gridSpan w:val="3"/>
            <w:tcBorders>
              <w:left w:val="nil"/>
              <w:right w:val="nil"/>
            </w:tcBorders>
            <w:vAlign w:val="center"/>
          </w:tcPr>
          <w:p w14:paraId="4C446A7F" w14:textId="77777777" w:rsidR="00F56F94" w:rsidRPr="00154941" w:rsidRDefault="00F56F94" w:rsidP="00167F5D">
            <w:pPr>
              <w:rPr>
                <w:b/>
              </w:rPr>
            </w:pPr>
          </w:p>
        </w:tc>
      </w:tr>
      <w:tr w:rsidR="00154941" w:rsidRPr="00154941" w14:paraId="218A2C5A" w14:textId="77777777" w:rsidTr="00B90E9D">
        <w:trPr>
          <w:trHeight w:val="475"/>
        </w:trPr>
        <w:tc>
          <w:tcPr>
            <w:tcW w:w="4508" w:type="dxa"/>
            <w:vAlign w:val="center"/>
          </w:tcPr>
          <w:p w14:paraId="2CC14D00" w14:textId="77777777" w:rsidR="00F56F94" w:rsidRPr="00154941" w:rsidRDefault="00F56F94" w:rsidP="00167F5D">
            <w:pPr>
              <w:rPr>
                <w:b/>
              </w:rPr>
            </w:pPr>
            <w:r w:rsidRPr="00154941">
              <w:rPr>
                <w:b/>
              </w:rPr>
              <w:t xml:space="preserve">Candidate Name </w:t>
            </w:r>
          </w:p>
        </w:tc>
        <w:tc>
          <w:tcPr>
            <w:tcW w:w="5835" w:type="dxa"/>
            <w:gridSpan w:val="3"/>
            <w:vAlign w:val="center"/>
          </w:tcPr>
          <w:p w14:paraId="0EB3C49B" w14:textId="77777777" w:rsidR="00F56F94" w:rsidRPr="00154941" w:rsidRDefault="00F56F94" w:rsidP="00167F5D">
            <w:pPr>
              <w:rPr>
                <w:b/>
              </w:rPr>
            </w:pPr>
            <w:r w:rsidRPr="00154941">
              <w:rPr>
                <w:b/>
              </w:rPr>
              <w:t xml:space="preserve">Candidate Number </w:t>
            </w:r>
          </w:p>
        </w:tc>
      </w:tr>
      <w:tr w:rsidR="00154941" w:rsidRPr="00154941" w14:paraId="7DF8191D" w14:textId="77777777" w:rsidTr="00B90E9D">
        <w:trPr>
          <w:trHeight w:val="475"/>
        </w:trPr>
        <w:tc>
          <w:tcPr>
            <w:tcW w:w="4508" w:type="dxa"/>
            <w:vAlign w:val="center"/>
          </w:tcPr>
          <w:p w14:paraId="4CD43B75" w14:textId="7EB3AD73" w:rsidR="00F56F94" w:rsidRPr="00154941" w:rsidRDefault="00F56F94" w:rsidP="00167F5D">
            <w:pPr>
              <w:rPr>
                <w:b/>
              </w:rPr>
            </w:pPr>
            <w:r w:rsidRPr="00154941">
              <w:rPr>
                <w:b/>
              </w:rPr>
              <w:t>GCSE or A-</w:t>
            </w:r>
            <w:r w:rsidR="00B01CC3" w:rsidRPr="00154941">
              <w:rPr>
                <w:b/>
              </w:rPr>
              <w:t>L</w:t>
            </w:r>
            <w:r w:rsidRPr="00154941">
              <w:rPr>
                <w:b/>
              </w:rPr>
              <w:t>evel</w:t>
            </w:r>
          </w:p>
        </w:tc>
        <w:tc>
          <w:tcPr>
            <w:tcW w:w="5835" w:type="dxa"/>
            <w:gridSpan w:val="3"/>
            <w:vAlign w:val="center"/>
          </w:tcPr>
          <w:p w14:paraId="04F9CB47" w14:textId="77777777" w:rsidR="00F56F94" w:rsidRPr="00154941" w:rsidRDefault="00F56F94" w:rsidP="00167F5D">
            <w:pPr>
              <w:rPr>
                <w:b/>
              </w:rPr>
            </w:pPr>
            <w:r w:rsidRPr="00154941">
              <w:rPr>
                <w:b/>
              </w:rPr>
              <w:t>Subject</w:t>
            </w:r>
          </w:p>
        </w:tc>
      </w:tr>
      <w:tr w:rsidR="00154941" w:rsidRPr="00154941" w14:paraId="319E7AA7" w14:textId="77777777" w:rsidTr="00B90E9D">
        <w:trPr>
          <w:trHeight w:val="475"/>
        </w:trPr>
        <w:tc>
          <w:tcPr>
            <w:tcW w:w="4508" w:type="dxa"/>
            <w:vAlign w:val="center"/>
          </w:tcPr>
          <w:p w14:paraId="31E861D3" w14:textId="77777777" w:rsidR="00F56F94" w:rsidRPr="00154941" w:rsidRDefault="00F56F94" w:rsidP="00167F5D">
            <w:pPr>
              <w:rPr>
                <w:b/>
              </w:rPr>
            </w:pPr>
            <w:r w:rsidRPr="00154941">
              <w:rPr>
                <w:b/>
              </w:rPr>
              <w:t>Exam Board</w:t>
            </w:r>
          </w:p>
        </w:tc>
        <w:tc>
          <w:tcPr>
            <w:tcW w:w="5835" w:type="dxa"/>
            <w:gridSpan w:val="3"/>
            <w:vAlign w:val="center"/>
          </w:tcPr>
          <w:p w14:paraId="3AFDB1E5" w14:textId="77777777" w:rsidR="00F56F94" w:rsidRPr="00154941" w:rsidRDefault="00F56F94" w:rsidP="00167F5D">
            <w:pPr>
              <w:rPr>
                <w:b/>
              </w:rPr>
            </w:pPr>
            <w:r w:rsidRPr="00154941">
              <w:rPr>
                <w:b/>
              </w:rPr>
              <w:t>Component</w:t>
            </w:r>
          </w:p>
        </w:tc>
      </w:tr>
      <w:tr w:rsidR="00154941" w:rsidRPr="00154941" w14:paraId="5E12CADA" w14:textId="77777777" w:rsidTr="00B90E9D">
        <w:trPr>
          <w:trHeight w:val="475"/>
        </w:trPr>
        <w:tc>
          <w:tcPr>
            <w:tcW w:w="10343" w:type="dxa"/>
            <w:gridSpan w:val="4"/>
            <w:vAlign w:val="center"/>
          </w:tcPr>
          <w:p w14:paraId="27D4380E" w14:textId="77777777" w:rsidR="00F56F94" w:rsidRPr="00154941" w:rsidRDefault="00F56F94" w:rsidP="00167F5D">
            <w:pPr>
              <w:rPr>
                <w:b/>
              </w:rPr>
            </w:pPr>
            <w:r w:rsidRPr="00154941">
              <w:rPr>
                <w:b/>
              </w:rPr>
              <w:t>*Date of review of marking outcome letter</w:t>
            </w:r>
          </w:p>
          <w:p w14:paraId="13772D55" w14:textId="77777777" w:rsidR="00F56F94" w:rsidRPr="00154941" w:rsidRDefault="00F56F94" w:rsidP="00167F5D">
            <w:pPr>
              <w:rPr>
                <w:b/>
              </w:rPr>
            </w:pPr>
            <w:r w:rsidRPr="00154941">
              <w:rPr>
                <w:b/>
              </w:rPr>
              <w:t>(30 days from date of review of marking outcome letter to request an appeal)</w:t>
            </w:r>
          </w:p>
        </w:tc>
      </w:tr>
      <w:tr w:rsidR="00154941" w:rsidRPr="00154941" w14:paraId="5F2DEEBA" w14:textId="77777777" w:rsidTr="00B90E9D">
        <w:tc>
          <w:tcPr>
            <w:tcW w:w="10343" w:type="dxa"/>
            <w:gridSpan w:val="4"/>
          </w:tcPr>
          <w:p w14:paraId="11FCF726" w14:textId="77777777" w:rsidR="00F56F94" w:rsidRPr="00154941" w:rsidRDefault="00F56F94" w:rsidP="00DE578C">
            <w:pPr>
              <w:spacing w:after="80"/>
              <w:rPr>
                <w:b/>
              </w:rPr>
            </w:pPr>
            <w:r w:rsidRPr="00154941">
              <w:rPr>
                <w:b/>
              </w:rPr>
              <w:t>Please clearly state the grounds for your appeal below.</w:t>
            </w:r>
          </w:p>
          <w:p w14:paraId="30A21A23" w14:textId="77777777" w:rsidR="00F56F94" w:rsidRPr="00154941" w:rsidRDefault="00F56F94" w:rsidP="00167F5D">
            <w:pPr>
              <w:rPr>
                <w:u w:val="single"/>
              </w:rPr>
            </w:pPr>
            <w:r w:rsidRPr="00154941">
              <w:rPr>
                <w:u w:val="single"/>
              </w:rPr>
              <w:t>Appeals against results should be lodged on either of the following two bases: </w:t>
            </w:r>
          </w:p>
          <w:p w14:paraId="55D1866F" w14:textId="77777777" w:rsidR="00F56F94" w:rsidRPr="00154941" w:rsidRDefault="00F56F94" w:rsidP="00516E96">
            <w:pPr>
              <w:numPr>
                <w:ilvl w:val="0"/>
                <w:numId w:val="17"/>
              </w:numPr>
              <w:rPr>
                <w:b/>
                <w:bCs/>
                <w:u w:val="single"/>
              </w:rPr>
            </w:pPr>
            <w:r w:rsidRPr="00154941">
              <w:rPr>
                <w:b/>
                <w:bCs/>
                <w:u w:val="single"/>
              </w:rPr>
              <w:t>the awarding body didn't apply its procedures consistently, properly or fairly</w:t>
            </w:r>
          </w:p>
          <w:p w14:paraId="621F225E" w14:textId="77777777" w:rsidR="00F56F94" w:rsidRPr="00154941" w:rsidRDefault="00F56F94" w:rsidP="00516E96">
            <w:pPr>
              <w:numPr>
                <w:ilvl w:val="0"/>
                <w:numId w:val="17"/>
              </w:numPr>
              <w:spacing w:after="80"/>
              <w:ind w:left="357" w:hanging="357"/>
              <w:rPr>
                <w:b/>
                <w:bCs/>
                <w:u w:val="single"/>
              </w:rPr>
            </w:pPr>
            <w:r w:rsidRPr="00154941">
              <w:rPr>
                <w:b/>
                <w:bCs/>
                <w:u w:val="single"/>
              </w:rPr>
              <w:t>The centre believes there have been specific marking error that has not been corrected at the review stage. Details of the exact error must be provided below as the appeals process is not an opportunity to have an assessment generally re-checked in its entirety. </w:t>
            </w:r>
          </w:p>
          <w:p w14:paraId="5F766C61" w14:textId="77777777" w:rsidR="00F56F94" w:rsidRPr="00154941" w:rsidRDefault="00F56F94" w:rsidP="00167F5D">
            <w:pPr>
              <w:rPr>
                <w:u w:val="single"/>
              </w:rPr>
            </w:pPr>
            <w:r w:rsidRPr="00154941">
              <w:rPr>
                <w:u w:val="single"/>
              </w:rPr>
              <w:t>The appeal may be refused if:</w:t>
            </w:r>
          </w:p>
          <w:p w14:paraId="5D28A538" w14:textId="77777777" w:rsidR="00F56F94" w:rsidRPr="00154941" w:rsidRDefault="00F56F94" w:rsidP="00516E96">
            <w:pPr>
              <w:numPr>
                <w:ilvl w:val="0"/>
                <w:numId w:val="16"/>
              </w:numPr>
              <w:rPr>
                <w:b/>
                <w:bCs/>
                <w:u w:val="single"/>
              </w:rPr>
            </w:pPr>
            <w:r w:rsidRPr="00154941">
              <w:rPr>
                <w:b/>
                <w:bCs/>
                <w:u w:val="single"/>
              </w:rPr>
              <w:t>no valid grounds are presented </w:t>
            </w:r>
          </w:p>
          <w:p w14:paraId="7B574954" w14:textId="77777777" w:rsidR="00F56F94" w:rsidRPr="00154941" w:rsidRDefault="00F56F94" w:rsidP="00516E96">
            <w:pPr>
              <w:numPr>
                <w:ilvl w:val="0"/>
                <w:numId w:val="16"/>
              </w:numPr>
              <w:rPr>
                <w:b/>
                <w:bCs/>
                <w:u w:val="single"/>
              </w:rPr>
            </w:pPr>
            <w:r w:rsidRPr="00154941">
              <w:rPr>
                <w:b/>
                <w:bCs/>
                <w:u w:val="single"/>
              </w:rPr>
              <w:t>no specific marking or moderation error is identified  </w:t>
            </w:r>
          </w:p>
          <w:p w14:paraId="5EA5229C" w14:textId="77777777" w:rsidR="00F56F94" w:rsidRPr="00154941" w:rsidRDefault="00F56F94" w:rsidP="00516E96">
            <w:pPr>
              <w:numPr>
                <w:ilvl w:val="0"/>
                <w:numId w:val="16"/>
              </w:numPr>
              <w:rPr>
                <w:b/>
                <w:bCs/>
                <w:u w:val="single"/>
              </w:rPr>
            </w:pPr>
            <w:r w:rsidRPr="00154941">
              <w:rPr>
                <w:b/>
                <w:bCs/>
                <w:u w:val="single"/>
              </w:rPr>
              <w:t>no procedural grounds are cited.</w:t>
            </w:r>
          </w:p>
          <w:p w14:paraId="002DA7B2" w14:textId="77777777" w:rsidR="00F56F94" w:rsidRPr="00154941" w:rsidRDefault="00F56F94" w:rsidP="00167F5D">
            <w:pPr>
              <w:rPr>
                <w:b/>
              </w:rPr>
            </w:pPr>
          </w:p>
          <w:p w14:paraId="72871627" w14:textId="77777777" w:rsidR="00F56F94" w:rsidRPr="00154941" w:rsidRDefault="00F56F94" w:rsidP="00167F5D"/>
          <w:p w14:paraId="4369C2BE" w14:textId="77777777" w:rsidR="00F56F94" w:rsidRPr="00154941" w:rsidRDefault="00F56F94" w:rsidP="00167F5D"/>
          <w:p w14:paraId="4B60BC87" w14:textId="77777777" w:rsidR="00F56F94" w:rsidRPr="00154941" w:rsidRDefault="00F56F94" w:rsidP="00167F5D"/>
          <w:p w14:paraId="592D6826" w14:textId="77777777" w:rsidR="00F56F94" w:rsidRPr="00154941" w:rsidRDefault="00F56F94" w:rsidP="00167F5D"/>
          <w:p w14:paraId="3E01633B" w14:textId="77777777" w:rsidR="00F56F94" w:rsidRPr="00154941" w:rsidRDefault="00F56F94" w:rsidP="00167F5D"/>
          <w:p w14:paraId="564897B6" w14:textId="77777777" w:rsidR="00F56F94" w:rsidRPr="00154941" w:rsidRDefault="00F56F94" w:rsidP="00167F5D"/>
          <w:p w14:paraId="39F113AF" w14:textId="77777777" w:rsidR="00F56F94" w:rsidRPr="00154941" w:rsidRDefault="00F56F94" w:rsidP="00167F5D"/>
          <w:p w14:paraId="708CEFFF" w14:textId="77777777" w:rsidR="00F56F94" w:rsidRPr="00154941" w:rsidRDefault="00F56F94" w:rsidP="00167F5D"/>
          <w:p w14:paraId="69DFF827" w14:textId="77777777" w:rsidR="00F56F94" w:rsidRPr="00154941" w:rsidRDefault="00F56F94" w:rsidP="00167F5D"/>
          <w:p w14:paraId="503FED5F" w14:textId="77777777" w:rsidR="00F56F94" w:rsidRPr="00154941" w:rsidRDefault="00F56F94" w:rsidP="00167F5D"/>
          <w:p w14:paraId="3F82435B" w14:textId="77777777" w:rsidR="00F56F94" w:rsidRPr="00154941" w:rsidRDefault="00F56F94" w:rsidP="00167F5D"/>
          <w:p w14:paraId="035EDED7" w14:textId="77777777" w:rsidR="00F56F94" w:rsidRPr="00154941" w:rsidRDefault="00F56F94" w:rsidP="00167F5D"/>
          <w:p w14:paraId="69979D58" w14:textId="77777777" w:rsidR="00F56F94" w:rsidRPr="00154941" w:rsidRDefault="00F56F94" w:rsidP="00167F5D"/>
          <w:p w14:paraId="787C1E7E" w14:textId="77777777" w:rsidR="00F56F94" w:rsidRPr="00154941" w:rsidRDefault="00F56F94" w:rsidP="00167F5D"/>
          <w:p w14:paraId="4CAACCB2" w14:textId="77777777" w:rsidR="00F56F94" w:rsidRPr="00154941" w:rsidRDefault="00F56F94" w:rsidP="00167F5D"/>
          <w:p w14:paraId="4F7BAB7E" w14:textId="77777777" w:rsidR="00F56F94" w:rsidRPr="00154941" w:rsidRDefault="00F56F94" w:rsidP="00167F5D"/>
          <w:p w14:paraId="566EF104" w14:textId="77777777" w:rsidR="00F56F94" w:rsidRPr="00154941" w:rsidRDefault="00F56F94" w:rsidP="00167F5D"/>
          <w:p w14:paraId="79210409" w14:textId="77777777" w:rsidR="00F56F94" w:rsidRPr="00154941" w:rsidRDefault="00F56F94" w:rsidP="00167F5D"/>
          <w:p w14:paraId="02A4C875" w14:textId="77777777" w:rsidR="00F56F94" w:rsidRPr="00154941" w:rsidRDefault="00F56F94" w:rsidP="00167F5D"/>
          <w:p w14:paraId="06AAD54C" w14:textId="77777777" w:rsidR="00F56F94" w:rsidRPr="00154941" w:rsidRDefault="00F56F94" w:rsidP="00167F5D"/>
          <w:p w14:paraId="62C57F34" w14:textId="77777777" w:rsidR="00F56F94" w:rsidRPr="00154941" w:rsidRDefault="00F56F94" w:rsidP="00167F5D"/>
          <w:p w14:paraId="4DADE05F" w14:textId="77777777" w:rsidR="00F56F94" w:rsidRPr="00154941" w:rsidRDefault="00F56F94" w:rsidP="00167F5D"/>
          <w:p w14:paraId="4A083973" w14:textId="77777777" w:rsidR="00B90E9D" w:rsidRPr="00154941" w:rsidRDefault="00B90E9D" w:rsidP="00167F5D"/>
          <w:p w14:paraId="281865C9" w14:textId="77777777" w:rsidR="00B90E9D" w:rsidRPr="00154941" w:rsidRDefault="00B90E9D" w:rsidP="00167F5D"/>
          <w:p w14:paraId="2F6CBB79" w14:textId="77777777" w:rsidR="00B90E9D" w:rsidRPr="00154941" w:rsidRDefault="00B90E9D" w:rsidP="00167F5D"/>
          <w:p w14:paraId="11E0B68A" w14:textId="77777777" w:rsidR="00B90E9D" w:rsidRPr="00154941" w:rsidRDefault="00B90E9D" w:rsidP="00167F5D"/>
          <w:p w14:paraId="2745F504" w14:textId="77777777" w:rsidR="00B90E9D" w:rsidRPr="00154941" w:rsidRDefault="00B90E9D" w:rsidP="00167F5D"/>
          <w:p w14:paraId="2FDEEC57" w14:textId="77777777" w:rsidR="00B90E9D" w:rsidRPr="00154941" w:rsidRDefault="00B90E9D" w:rsidP="00167F5D"/>
          <w:p w14:paraId="07A8FF0A" w14:textId="77777777" w:rsidR="00B90E9D" w:rsidRPr="00154941" w:rsidRDefault="00B90E9D" w:rsidP="00167F5D"/>
          <w:p w14:paraId="15FDA7FB" w14:textId="77777777" w:rsidR="00B90E9D" w:rsidRPr="00154941" w:rsidRDefault="00B90E9D" w:rsidP="00167F5D"/>
          <w:p w14:paraId="18ABB272" w14:textId="77777777" w:rsidR="00B90E9D" w:rsidRPr="00154941" w:rsidRDefault="00B90E9D" w:rsidP="00167F5D"/>
          <w:p w14:paraId="503FA29F" w14:textId="77777777" w:rsidR="00B90E9D" w:rsidRPr="00154941" w:rsidRDefault="00B90E9D" w:rsidP="00167F5D"/>
          <w:p w14:paraId="425C0023" w14:textId="77777777" w:rsidR="00B90E9D" w:rsidRPr="00154941" w:rsidRDefault="00B90E9D" w:rsidP="00167F5D"/>
          <w:p w14:paraId="25CE9947" w14:textId="77777777" w:rsidR="00B90E9D" w:rsidRPr="00154941" w:rsidRDefault="00B90E9D" w:rsidP="00167F5D"/>
          <w:p w14:paraId="4A6139CD" w14:textId="77777777" w:rsidR="00B90E9D" w:rsidRPr="00154941" w:rsidRDefault="00B90E9D" w:rsidP="00167F5D"/>
          <w:p w14:paraId="27E0DB45" w14:textId="77777777" w:rsidR="00B90E9D" w:rsidRPr="00154941" w:rsidRDefault="00B90E9D" w:rsidP="00167F5D"/>
          <w:p w14:paraId="19811E42" w14:textId="77777777" w:rsidR="00B90E9D" w:rsidRPr="00154941" w:rsidRDefault="00B90E9D" w:rsidP="00167F5D"/>
          <w:p w14:paraId="0A8842B1" w14:textId="77777777" w:rsidR="00B90E9D" w:rsidRPr="00154941" w:rsidRDefault="00B90E9D" w:rsidP="00167F5D"/>
          <w:p w14:paraId="683F97D3" w14:textId="77777777" w:rsidR="00B90E9D" w:rsidRPr="00154941" w:rsidRDefault="00B90E9D" w:rsidP="00167F5D"/>
          <w:p w14:paraId="0A041480" w14:textId="77777777" w:rsidR="00B90E9D" w:rsidRPr="00154941" w:rsidRDefault="00B90E9D" w:rsidP="00167F5D"/>
          <w:p w14:paraId="7D69B663" w14:textId="77777777" w:rsidR="00B90E9D" w:rsidRPr="00154941" w:rsidRDefault="00B90E9D" w:rsidP="00167F5D"/>
          <w:p w14:paraId="5FEDCE6C" w14:textId="77777777" w:rsidR="00B90E9D" w:rsidRPr="00154941" w:rsidRDefault="00B90E9D" w:rsidP="00167F5D"/>
          <w:p w14:paraId="5C426518" w14:textId="77777777" w:rsidR="00B90E9D" w:rsidRPr="00154941" w:rsidRDefault="00B90E9D" w:rsidP="00167F5D"/>
          <w:p w14:paraId="22857C0C" w14:textId="77777777" w:rsidR="00F56F94" w:rsidRPr="00154941" w:rsidRDefault="00F56F94" w:rsidP="00167F5D"/>
          <w:p w14:paraId="75F4A289" w14:textId="77777777" w:rsidR="00F56F94" w:rsidRPr="00154941" w:rsidRDefault="00F56F94" w:rsidP="00167F5D"/>
          <w:p w14:paraId="450C5B3A" w14:textId="77777777" w:rsidR="00F56F94" w:rsidRPr="00154941" w:rsidRDefault="00F56F94" w:rsidP="00167F5D"/>
          <w:p w14:paraId="0614AAD9" w14:textId="77777777" w:rsidR="00F56F94" w:rsidRPr="00154941" w:rsidRDefault="00F56F94" w:rsidP="00167F5D"/>
          <w:p w14:paraId="61EAF416" w14:textId="77777777" w:rsidR="00F56F94" w:rsidRPr="00154941" w:rsidRDefault="00F56F94" w:rsidP="00167F5D"/>
          <w:p w14:paraId="58C70264" w14:textId="77777777" w:rsidR="00F56F94" w:rsidRPr="00154941" w:rsidRDefault="00F56F94" w:rsidP="00167F5D"/>
          <w:p w14:paraId="65B3A525" w14:textId="77777777" w:rsidR="00F56F94" w:rsidRPr="00154941" w:rsidRDefault="00F56F94" w:rsidP="00167F5D"/>
          <w:p w14:paraId="37D36F15" w14:textId="77777777" w:rsidR="00F56F94" w:rsidRPr="00154941" w:rsidRDefault="00F56F94" w:rsidP="00167F5D"/>
          <w:p w14:paraId="45594F05" w14:textId="77777777" w:rsidR="00F56F94" w:rsidRPr="00154941" w:rsidRDefault="00F56F94" w:rsidP="00167F5D"/>
          <w:p w14:paraId="0E395D38" w14:textId="77777777" w:rsidR="00F56F94" w:rsidRPr="00154941" w:rsidRDefault="00F56F94" w:rsidP="00167F5D">
            <w:pPr>
              <w:rPr>
                <w:b/>
              </w:rPr>
            </w:pPr>
          </w:p>
          <w:p w14:paraId="49B9DE1F" w14:textId="77777777" w:rsidR="00F56F94" w:rsidRPr="00154941" w:rsidRDefault="00F56F94" w:rsidP="00167F5D">
            <w:pPr>
              <w:rPr>
                <w:b/>
              </w:rPr>
            </w:pPr>
          </w:p>
          <w:p w14:paraId="7A8B2E9D" w14:textId="77777777" w:rsidR="00F56F94" w:rsidRPr="00154941" w:rsidRDefault="00F56F94" w:rsidP="00167F5D">
            <w:pPr>
              <w:rPr>
                <w:b/>
              </w:rPr>
            </w:pPr>
          </w:p>
          <w:p w14:paraId="488837B1" w14:textId="77777777" w:rsidR="00F56F94" w:rsidRPr="00154941" w:rsidRDefault="00F56F94" w:rsidP="00167F5D">
            <w:pPr>
              <w:rPr>
                <w:b/>
              </w:rPr>
            </w:pPr>
          </w:p>
          <w:p w14:paraId="2CCD687B" w14:textId="77777777" w:rsidR="00F56F94" w:rsidRPr="00154941" w:rsidRDefault="00F56F94" w:rsidP="00167F5D"/>
        </w:tc>
      </w:tr>
      <w:tr w:rsidR="00154941" w:rsidRPr="00154941" w14:paraId="3F1FE765" w14:textId="77777777" w:rsidTr="00B90E9D">
        <w:trPr>
          <w:trHeight w:val="1042"/>
        </w:trPr>
        <w:tc>
          <w:tcPr>
            <w:tcW w:w="10343" w:type="dxa"/>
            <w:gridSpan w:val="4"/>
            <w:vAlign w:val="center"/>
          </w:tcPr>
          <w:p w14:paraId="002C50AF" w14:textId="77777777" w:rsidR="00F56F94" w:rsidRPr="00154941" w:rsidRDefault="00F56F94" w:rsidP="00167F5D">
            <w:r w:rsidRPr="00154941">
              <w:t xml:space="preserve">Supporting evidence to be uploaded with your appeal:  </w:t>
            </w:r>
            <w:r w:rsidRPr="00154941">
              <w:rPr>
                <w:rFonts w:cstheme="minorHAnsi"/>
                <w:b/>
              </w:rPr>
              <w:t>□ Yes                                □ No</w:t>
            </w:r>
          </w:p>
        </w:tc>
      </w:tr>
      <w:tr w:rsidR="00154941" w:rsidRPr="00154941" w14:paraId="1226E9BC" w14:textId="77777777" w:rsidTr="00B90E9D">
        <w:trPr>
          <w:trHeight w:val="1042"/>
        </w:trPr>
        <w:tc>
          <w:tcPr>
            <w:tcW w:w="10343" w:type="dxa"/>
            <w:gridSpan w:val="4"/>
            <w:vAlign w:val="center"/>
          </w:tcPr>
          <w:p w14:paraId="45FCF2C5" w14:textId="77777777" w:rsidR="00F56F94" w:rsidRPr="00154941" w:rsidRDefault="00F56F94" w:rsidP="00167F5D">
            <w:r w:rsidRPr="00154941">
              <w:t xml:space="preserve">I, the candidate, request that an appeal is raised with the exam board and understand that the appeal could be refused, and the outcome could be that the mark initially awarded is increased, reduced, or kept at the same level.  </w:t>
            </w:r>
          </w:p>
          <w:p w14:paraId="13FA5912" w14:textId="77777777" w:rsidR="00F56F94" w:rsidRPr="00154941" w:rsidRDefault="00F56F94" w:rsidP="00167F5D">
            <w:pPr>
              <w:rPr>
                <w:b/>
              </w:rPr>
            </w:pPr>
          </w:p>
          <w:p w14:paraId="0637B16E" w14:textId="77777777" w:rsidR="00F56F94" w:rsidRPr="00154941" w:rsidRDefault="00F56F94" w:rsidP="00167F5D">
            <w:pPr>
              <w:rPr>
                <w:b/>
              </w:rPr>
            </w:pPr>
            <w:r w:rsidRPr="00154941">
              <w:rPr>
                <w:b/>
              </w:rPr>
              <w:t>Candidate signature</w:t>
            </w:r>
          </w:p>
          <w:p w14:paraId="219E6AAE" w14:textId="77777777" w:rsidR="00F56F94" w:rsidRPr="00154941" w:rsidRDefault="00F56F94" w:rsidP="00167F5D"/>
          <w:p w14:paraId="556F6502" w14:textId="77777777" w:rsidR="00F56F94" w:rsidRPr="00154941" w:rsidRDefault="00F56F94" w:rsidP="00167F5D">
            <w:pPr>
              <w:rPr>
                <w:b/>
              </w:rPr>
            </w:pPr>
            <w:r w:rsidRPr="00154941">
              <w:rPr>
                <w:b/>
              </w:rPr>
              <w:t>Date</w:t>
            </w:r>
          </w:p>
          <w:p w14:paraId="2D82E8BA" w14:textId="77777777" w:rsidR="00F56F94" w:rsidRPr="00154941" w:rsidRDefault="00F56F94" w:rsidP="00167F5D">
            <w:pPr>
              <w:rPr>
                <w:b/>
              </w:rPr>
            </w:pPr>
          </w:p>
        </w:tc>
      </w:tr>
    </w:tbl>
    <w:p w14:paraId="79E193AE" w14:textId="77777777" w:rsidR="00F56F94" w:rsidRPr="00154941" w:rsidRDefault="00F56F94" w:rsidP="00F56F94">
      <w:r w:rsidRPr="00154941">
        <w:t>This form must be completed, signed, dated and returned to the Exams Officer within the deadlines indicated in the relevant appeals procedure.</w:t>
      </w:r>
    </w:p>
    <w:p w14:paraId="3A3F8214" w14:textId="77777777" w:rsidR="00570E4D" w:rsidRPr="00154941" w:rsidRDefault="00F56F94" w:rsidP="00F56F94">
      <w:pPr>
        <w:rPr>
          <w:b/>
        </w:rPr>
      </w:pPr>
      <w:r w:rsidRPr="00154941">
        <w:rPr>
          <w:b/>
        </w:rPr>
        <w:br w:type="page"/>
      </w:r>
    </w:p>
    <w:tbl>
      <w:tblPr>
        <w:tblW w:w="10632" w:type="dxa"/>
        <w:jc w:val="center"/>
        <w:tblLayout w:type="fixed"/>
        <w:tblLook w:val="04A0" w:firstRow="1" w:lastRow="0" w:firstColumn="1" w:lastColumn="0" w:noHBand="0" w:noVBand="1"/>
      </w:tblPr>
      <w:tblGrid>
        <w:gridCol w:w="2699"/>
        <w:gridCol w:w="1428"/>
        <w:gridCol w:w="1428"/>
        <w:gridCol w:w="1428"/>
        <w:gridCol w:w="1428"/>
        <w:gridCol w:w="2221"/>
      </w:tblGrid>
      <w:tr w:rsidR="00154941" w:rsidRPr="00154941" w14:paraId="0B51EC56" w14:textId="77777777" w:rsidTr="00167F5D">
        <w:trPr>
          <w:trHeight w:val="255"/>
          <w:jc w:val="center"/>
        </w:trPr>
        <w:tc>
          <w:tcPr>
            <w:tcW w:w="2699" w:type="dxa"/>
            <w:tcBorders>
              <w:top w:val="single" w:sz="4" w:space="0" w:color="auto"/>
              <w:left w:val="single" w:sz="4" w:space="0" w:color="auto"/>
              <w:bottom w:val="single" w:sz="4" w:space="0" w:color="auto"/>
              <w:right w:val="nil"/>
            </w:tcBorders>
            <w:noWrap/>
            <w:vAlign w:val="center"/>
            <w:hideMark/>
          </w:tcPr>
          <w:p w14:paraId="452C474F" w14:textId="39C8236C" w:rsidR="00B90E9D" w:rsidRPr="00154941" w:rsidRDefault="00570E4D" w:rsidP="00167F5D">
            <w:pPr>
              <w:spacing w:after="0"/>
              <w:jc w:val="center"/>
              <w:rPr>
                <w:rFonts w:asciiTheme="majorHAnsi" w:hAnsiTheme="majorHAnsi" w:cstheme="majorHAnsi"/>
                <w:b/>
                <w:bCs/>
                <w:sz w:val="28"/>
                <w:szCs w:val="28"/>
                <w:lang w:eastAsia="en-GB"/>
              </w:rPr>
            </w:pPr>
            <w:r w:rsidRPr="00154941">
              <w:rPr>
                <w:rFonts w:asciiTheme="majorHAnsi" w:hAnsiTheme="majorHAnsi" w:cstheme="majorHAnsi"/>
                <w:b/>
                <w:bCs/>
                <w:sz w:val="28"/>
                <w:szCs w:val="28"/>
                <w:lang w:eastAsia="en-GB"/>
              </w:rPr>
              <w:t>APPEAL</w:t>
            </w:r>
            <w:r w:rsidR="00DE578C" w:rsidRPr="00154941">
              <w:rPr>
                <w:rFonts w:asciiTheme="majorHAnsi" w:hAnsiTheme="majorHAnsi" w:cstheme="majorHAnsi"/>
                <w:b/>
                <w:bCs/>
                <w:sz w:val="28"/>
                <w:szCs w:val="28"/>
                <w:lang w:eastAsia="en-GB"/>
              </w:rPr>
              <w:t xml:space="preserve"> FEES </w:t>
            </w:r>
          </w:p>
          <w:p w14:paraId="316DFEF3" w14:textId="759DF9A0" w:rsidR="00570E4D" w:rsidRPr="00154941" w:rsidRDefault="00B90E9D" w:rsidP="00167F5D">
            <w:pPr>
              <w:spacing w:after="0"/>
              <w:jc w:val="center"/>
              <w:rPr>
                <w:rFonts w:asciiTheme="majorHAnsi" w:hAnsiTheme="majorHAnsi" w:cstheme="majorHAnsi"/>
                <w:lang w:eastAsia="en-GB"/>
              </w:rPr>
            </w:pPr>
            <w:r w:rsidRPr="00154941">
              <w:rPr>
                <w:rFonts w:asciiTheme="majorHAnsi" w:hAnsiTheme="majorHAnsi" w:cstheme="majorHAnsi"/>
                <w:b/>
                <w:bCs/>
                <w:sz w:val="28"/>
                <w:szCs w:val="28"/>
                <w:lang w:eastAsia="en-GB"/>
              </w:rPr>
              <w:t>202</w:t>
            </w:r>
            <w:r w:rsidR="00C024EA">
              <w:rPr>
                <w:rFonts w:asciiTheme="majorHAnsi" w:hAnsiTheme="majorHAnsi" w:cstheme="majorHAnsi"/>
                <w:b/>
                <w:bCs/>
                <w:sz w:val="28"/>
                <w:szCs w:val="28"/>
                <w:lang w:eastAsia="en-GB"/>
              </w:rPr>
              <w:t>5</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63DA8744" w14:textId="77777777" w:rsidR="00570E4D" w:rsidRPr="00154941" w:rsidRDefault="00570E4D" w:rsidP="00167F5D">
            <w:pPr>
              <w:spacing w:after="0"/>
              <w:jc w:val="center"/>
              <w:rPr>
                <w:rFonts w:asciiTheme="majorHAnsi" w:hAnsiTheme="majorHAnsi" w:cstheme="majorHAnsi"/>
                <w:lang w:eastAsia="en-GB"/>
              </w:rPr>
            </w:pPr>
            <w:r w:rsidRPr="00154941">
              <w:rPr>
                <w:rFonts w:asciiTheme="majorHAnsi" w:hAnsiTheme="majorHAnsi" w:cstheme="majorHAnsi"/>
                <w:lang w:eastAsia="en-GB"/>
              </w:rPr>
              <w:t>AQA</w:t>
            </w:r>
          </w:p>
        </w:tc>
        <w:tc>
          <w:tcPr>
            <w:tcW w:w="1428" w:type="dxa"/>
            <w:tcBorders>
              <w:top w:val="single" w:sz="4" w:space="0" w:color="auto"/>
              <w:left w:val="nil"/>
              <w:bottom w:val="single" w:sz="4" w:space="0" w:color="auto"/>
              <w:right w:val="single" w:sz="4" w:space="0" w:color="auto"/>
            </w:tcBorders>
            <w:noWrap/>
            <w:vAlign w:val="center"/>
            <w:hideMark/>
          </w:tcPr>
          <w:p w14:paraId="5184377C" w14:textId="77777777" w:rsidR="00570E4D" w:rsidRPr="00154941" w:rsidRDefault="00570E4D" w:rsidP="00167F5D">
            <w:pPr>
              <w:spacing w:after="0"/>
              <w:jc w:val="center"/>
              <w:rPr>
                <w:rFonts w:asciiTheme="majorHAnsi" w:hAnsiTheme="majorHAnsi" w:cstheme="majorHAnsi"/>
                <w:lang w:eastAsia="en-GB"/>
              </w:rPr>
            </w:pPr>
            <w:r w:rsidRPr="00154941">
              <w:rPr>
                <w:rFonts w:asciiTheme="majorHAnsi" w:hAnsiTheme="majorHAnsi" w:cstheme="majorHAnsi"/>
                <w:lang w:eastAsia="en-GB"/>
              </w:rPr>
              <w:t>Edexcel</w:t>
            </w:r>
            <w:r w:rsidRPr="00154941">
              <w:rPr>
                <w:rFonts w:asciiTheme="majorHAnsi" w:hAnsiTheme="majorHAnsi" w:cstheme="majorHAnsi"/>
                <w:lang w:eastAsia="en-GB"/>
              </w:rPr>
              <w:br/>
              <w:t>(Pearson)</w:t>
            </w:r>
          </w:p>
        </w:tc>
        <w:tc>
          <w:tcPr>
            <w:tcW w:w="1428" w:type="dxa"/>
            <w:tcBorders>
              <w:top w:val="single" w:sz="4" w:space="0" w:color="auto"/>
              <w:left w:val="nil"/>
              <w:bottom w:val="single" w:sz="4" w:space="0" w:color="auto"/>
              <w:right w:val="single" w:sz="4" w:space="0" w:color="auto"/>
            </w:tcBorders>
            <w:noWrap/>
            <w:vAlign w:val="center"/>
            <w:hideMark/>
          </w:tcPr>
          <w:p w14:paraId="58516C95" w14:textId="77777777" w:rsidR="00570E4D" w:rsidRPr="00154941" w:rsidRDefault="00570E4D" w:rsidP="00167F5D">
            <w:pPr>
              <w:spacing w:after="0"/>
              <w:jc w:val="center"/>
              <w:rPr>
                <w:rFonts w:asciiTheme="majorHAnsi" w:hAnsiTheme="majorHAnsi" w:cstheme="majorHAnsi"/>
                <w:lang w:eastAsia="en-GB"/>
              </w:rPr>
            </w:pPr>
            <w:r w:rsidRPr="00154941">
              <w:rPr>
                <w:rFonts w:asciiTheme="majorHAnsi" w:hAnsiTheme="majorHAnsi" w:cstheme="majorHAnsi"/>
                <w:lang w:eastAsia="en-GB"/>
              </w:rPr>
              <w:t>OCR</w:t>
            </w:r>
          </w:p>
        </w:tc>
        <w:tc>
          <w:tcPr>
            <w:tcW w:w="1428" w:type="dxa"/>
            <w:tcBorders>
              <w:top w:val="single" w:sz="4" w:space="0" w:color="auto"/>
              <w:left w:val="single" w:sz="4" w:space="0" w:color="auto"/>
              <w:bottom w:val="single" w:sz="4" w:space="0" w:color="auto"/>
              <w:right w:val="single" w:sz="4" w:space="0" w:color="auto"/>
            </w:tcBorders>
          </w:tcPr>
          <w:p w14:paraId="46BF767B" w14:textId="77777777" w:rsidR="00570E4D" w:rsidRPr="00154941" w:rsidRDefault="00570E4D" w:rsidP="00167F5D">
            <w:pPr>
              <w:spacing w:after="0"/>
              <w:jc w:val="center"/>
              <w:rPr>
                <w:rFonts w:asciiTheme="majorHAnsi" w:hAnsiTheme="majorHAnsi" w:cstheme="majorHAnsi"/>
                <w:lang w:eastAsia="en-GB"/>
              </w:rPr>
            </w:pPr>
            <w:r w:rsidRPr="00154941">
              <w:rPr>
                <w:rFonts w:asciiTheme="majorHAnsi" w:hAnsiTheme="majorHAnsi" w:cstheme="majorHAnsi"/>
                <w:lang w:eastAsia="en-GB"/>
              </w:rPr>
              <w:t>Eduqas (WJEC)</w:t>
            </w:r>
          </w:p>
        </w:tc>
        <w:tc>
          <w:tcPr>
            <w:tcW w:w="2221" w:type="dxa"/>
            <w:tcBorders>
              <w:top w:val="single" w:sz="4" w:space="0" w:color="auto"/>
              <w:left w:val="single" w:sz="4" w:space="0" w:color="auto"/>
              <w:bottom w:val="single" w:sz="4" w:space="0" w:color="auto"/>
              <w:right w:val="single" w:sz="4" w:space="0" w:color="auto"/>
            </w:tcBorders>
            <w:noWrap/>
            <w:vAlign w:val="center"/>
            <w:hideMark/>
          </w:tcPr>
          <w:p w14:paraId="3A312B2B" w14:textId="77777777" w:rsidR="00570E4D" w:rsidRPr="00154941" w:rsidRDefault="00570E4D" w:rsidP="00167F5D">
            <w:pPr>
              <w:spacing w:after="0"/>
              <w:jc w:val="center"/>
              <w:rPr>
                <w:rFonts w:asciiTheme="majorHAnsi" w:hAnsiTheme="majorHAnsi" w:cstheme="majorHAnsi"/>
                <w:lang w:eastAsia="en-GB"/>
              </w:rPr>
            </w:pPr>
            <w:r w:rsidRPr="00154941">
              <w:rPr>
                <w:rFonts w:asciiTheme="majorHAnsi" w:hAnsiTheme="majorHAnsi" w:cstheme="majorHAnsi"/>
                <w:lang w:eastAsia="en-GB"/>
              </w:rPr>
              <w:t>Deadline</w:t>
            </w:r>
          </w:p>
        </w:tc>
      </w:tr>
      <w:tr w:rsidR="00154941" w:rsidRPr="00154941" w14:paraId="048AB62B" w14:textId="77777777" w:rsidTr="00B90E9D">
        <w:trPr>
          <w:trHeight w:val="2268"/>
          <w:jc w:val="center"/>
        </w:trPr>
        <w:tc>
          <w:tcPr>
            <w:tcW w:w="2699" w:type="dxa"/>
            <w:tcBorders>
              <w:top w:val="single" w:sz="4" w:space="0" w:color="auto"/>
              <w:left w:val="single" w:sz="4" w:space="0" w:color="auto"/>
              <w:bottom w:val="single" w:sz="4" w:space="0" w:color="auto"/>
              <w:right w:val="single" w:sz="4" w:space="0" w:color="auto"/>
            </w:tcBorders>
            <w:noWrap/>
            <w:vAlign w:val="center"/>
            <w:hideMark/>
          </w:tcPr>
          <w:p w14:paraId="60E45F4E" w14:textId="3958D80B" w:rsidR="00570E4D" w:rsidRPr="00154941" w:rsidRDefault="00C75502" w:rsidP="00167F5D">
            <w:pPr>
              <w:spacing w:after="0"/>
              <w:rPr>
                <w:rFonts w:asciiTheme="majorHAnsi" w:hAnsiTheme="majorHAnsi" w:cstheme="majorHAnsi"/>
                <w:lang w:eastAsia="en-GB"/>
              </w:rPr>
            </w:pPr>
            <w:r w:rsidRPr="00154941">
              <w:rPr>
                <w:rFonts w:asciiTheme="majorHAnsi" w:hAnsiTheme="majorHAnsi" w:cstheme="majorHAnsi"/>
                <w:lang w:eastAsia="en-GB"/>
              </w:rPr>
              <w:t>Stage 1: Preliminary stage</w:t>
            </w:r>
          </w:p>
        </w:tc>
        <w:tc>
          <w:tcPr>
            <w:tcW w:w="1428" w:type="dxa"/>
            <w:tcBorders>
              <w:top w:val="single" w:sz="4" w:space="0" w:color="auto"/>
              <w:left w:val="nil"/>
              <w:bottom w:val="single" w:sz="4" w:space="0" w:color="auto"/>
              <w:right w:val="single" w:sz="4" w:space="0" w:color="auto"/>
            </w:tcBorders>
            <w:noWrap/>
            <w:vAlign w:val="center"/>
          </w:tcPr>
          <w:p w14:paraId="342918CA" w14:textId="7D575F24" w:rsidR="00C024EA" w:rsidRPr="00C024EA" w:rsidRDefault="007B5862" w:rsidP="00C024EA">
            <w:pPr>
              <w:spacing w:after="0"/>
              <w:jc w:val="center"/>
            </w:pPr>
            <w:r w:rsidRPr="00154941">
              <w:rPr>
                <w:rFonts w:asciiTheme="majorHAnsi" w:hAnsiTheme="majorHAnsi" w:cstheme="majorBidi"/>
                <w:lang w:eastAsia="en-GB"/>
              </w:rPr>
              <w:t>£</w:t>
            </w:r>
            <w:r w:rsidR="00231DFF">
              <w:rPr>
                <w:rFonts w:asciiTheme="majorHAnsi" w:hAnsiTheme="majorHAnsi" w:cstheme="majorBidi"/>
                <w:lang w:eastAsia="en-GB"/>
              </w:rPr>
              <w:t>129.30</w:t>
            </w:r>
          </w:p>
        </w:tc>
        <w:tc>
          <w:tcPr>
            <w:tcW w:w="1428" w:type="dxa"/>
            <w:tcBorders>
              <w:top w:val="single" w:sz="4" w:space="0" w:color="auto"/>
              <w:left w:val="nil"/>
              <w:bottom w:val="single" w:sz="4" w:space="0" w:color="auto"/>
              <w:right w:val="single" w:sz="4" w:space="0" w:color="auto"/>
            </w:tcBorders>
            <w:noWrap/>
            <w:vAlign w:val="center"/>
          </w:tcPr>
          <w:p w14:paraId="27A8D4FA" w14:textId="67319651" w:rsidR="00570E4D" w:rsidRPr="00154941" w:rsidRDefault="00403DC5" w:rsidP="00167F5D">
            <w:pPr>
              <w:spacing w:after="0"/>
              <w:jc w:val="center"/>
              <w:rPr>
                <w:rFonts w:asciiTheme="majorHAnsi" w:hAnsiTheme="majorHAnsi" w:cstheme="majorBidi"/>
                <w:lang w:eastAsia="en-GB"/>
              </w:rPr>
            </w:pPr>
            <w:r w:rsidRPr="00154941">
              <w:rPr>
                <w:rFonts w:asciiTheme="majorHAnsi" w:hAnsiTheme="majorHAnsi" w:cstheme="majorBidi"/>
                <w:lang w:eastAsia="en-GB"/>
              </w:rPr>
              <w:t>Up to £150</w:t>
            </w:r>
          </w:p>
        </w:tc>
        <w:tc>
          <w:tcPr>
            <w:tcW w:w="1428" w:type="dxa"/>
            <w:tcBorders>
              <w:top w:val="single" w:sz="4" w:space="0" w:color="auto"/>
              <w:left w:val="nil"/>
              <w:bottom w:val="single" w:sz="4" w:space="0" w:color="auto"/>
              <w:right w:val="single" w:sz="4" w:space="0" w:color="auto"/>
            </w:tcBorders>
            <w:noWrap/>
            <w:vAlign w:val="center"/>
          </w:tcPr>
          <w:p w14:paraId="12FF3B43" w14:textId="2695A64A" w:rsidR="00570E4D" w:rsidRPr="00154941" w:rsidRDefault="007B036E" w:rsidP="00167F5D">
            <w:pPr>
              <w:spacing w:after="0"/>
              <w:jc w:val="center"/>
              <w:rPr>
                <w:rFonts w:asciiTheme="majorHAnsi" w:hAnsiTheme="majorHAnsi" w:cstheme="majorBidi"/>
                <w:lang w:eastAsia="en-GB"/>
              </w:rPr>
            </w:pPr>
            <w:r w:rsidRPr="00154941">
              <w:rPr>
                <w:rFonts w:asciiTheme="majorHAnsi" w:hAnsiTheme="majorHAnsi" w:cstheme="majorBidi"/>
                <w:lang w:eastAsia="en-GB"/>
              </w:rPr>
              <w:t>£</w:t>
            </w:r>
            <w:r w:rsidR="00231DFF">
              <w:rPr>
                <w:rFonts w:asciiTheme="majorHAnsi" w:hAnsiTheme="majorHAnsi" w:cstheme="majorBidi"/>
                <w:lang w:eastAsia="en-GB"/>
              </w:rPr>
              <w:t>199.00</w:t>
            </w:r>
          </w:p>
        </w:tc>
        <w:tc>
          <w:tcPr>
            <w:tcW w:w="1428" w:type="dxa"/>
            <w:tcBorders>
              <w:top w:val="single" w:sz="4" w:space="0" w:color="auto"/>
              <w:left w:val="single" w:sz="4" w:space="0" w:color="auto"/>
              <w:bottom w:val="single" w:sz="4" w:space="0" w:color="auto"/>
              <w:right w:val="single" w:sz="4" w:space="0" w:color="auto"/>
            </w:tcBorders>
            <w:vAlign w:val="center"/>
          </w:tcPr>
          <w:p w14:paraId="649134E8" w14:textId="76732618" w:rsidR="00570E4D" w:rsidRPr="00154941" w:rsidRDefault="008B2A8C" w:rsidP="00167F5D">
            <w:pPr>
              <w:spacing w:after="0"/>
              <w:jc w:val="center"/>
              <w:rPr>
                <w:rFonts w:asciiTheme="majorHAnsi" w:hAnsiTheme="majorHAnsi" w:cstheme="majorHAnsi"/>
                <w:lang w:eastAsia="en-GB"/>
              </w:rPr>
            </w:pPr>
            <w:r w:rsidRPr="00154941">
              <w:rPr>
                <w:rFonts w:asciiTheme="majorHAnsi" w:hAnsiTheme="majorHAnsi" w:cstheme="majorHAnsi"/>
                <w:lang w:eastAsia="en-GB"/>
              </w:rPr>
              <w:t>£12</w:t>
            </w:r>
            <w:r w:rsidR="00231DFF">
              <w:rPr>
                <w:rFonts w:asciiTheme="majorHAnsi" w:hAnsiTheme="majorHAnsi" w:cstheme="majorHAnsi"/>
                <w:lang w:eastAsia="en-GB"/>
              </w:rPr>
              <w:t>5.00</w:t>
            </w:r>
          </w:p>
        </w:tc>
        <w:tc>
          <w:tcPr>
            <w:tcW w:w="2221" w:type="dxa"/>
            <w:tcBorders>
              <w:top w:val="single" w:sz="4" w:space="0" w:color="auto"/>
              <w:left w:val="single" w:sz="4" w:space="0" w:color="auto"/>
              <w:bottom w:val="single" w:sz="4" w:space="0" w:color="auto"/>
              <w:right w:val="single" w:sz="4" w:space="0" w:color="auto"/>
            </w:tcBorders>
            <w:noWrap/>
            <w:vAlign w:val="center"/>
          </w:tcPr>
          <w:p w14:paraId="2D17D8D0" w14:textId="69714BCB" w:rsidR="00570E4D" w:rsidRPr="00154941" w:rsidRDefault="009F1C3A" w:rsidP="0091796E">
            <w:pPr>
              <w:spacing w:after="0"/>
              <w:ind w:left="-17"/>
              <w:jc w:val="center"/>
              <w:rPr>
                <w:rFonts w:asciiTheme="majorHAnsi" w:hAnsiTheme="majorHAnsi" w:cstheme="majorBidi"/>
                <w:b/>
                <w:bCs/>
                <w:lang w:eastAsia="en-GB"/>
              </w:rPr>
            </w:pPr>
            <w:r w:rsidRPr="00154941">
              <w:rPr>
                <w:rFonts w:asciiTheme="majorHAnsi" w:hAnsiTheme="majorHAnsi" w:cstheme="majorBidi"/>
                <w:b/>
                <w:bCs/>
                <w:lang w:eastAsia="en-GB"/>
              </w:rPr>
              <w:t xml:space="preserve">Within </w:t>
            </w:r>
            <w:r w:rsidR="00D3141B" w:rsidRPr="00154941">
              <w:rPr>
                <w:rFonts w:asciiTheme="majorHAnsi" w:hAnsiTheme="majorHAnsi" w:cstheme="majorBidi"/>
                <w:b/>
                <w:bCs/>
                <w:lang w:eastAsia="en-GB"/>
              </w:rPr>
              <w:t>3 weeks</w:t>
            </w:r>
            <w:r w:rsidRPr="00154941">
              <w:rPr>
                <w:rFonts w:asciiTheme="majorHAnsi" w:hAnsiTheme="majorHAnsi" w:cstheme="majorBidi"/>
                <w:b/>
                <w:bCs/>
                <w:lang w:eastAsia="en-GB"/>
              </w:rPr>
              <w:t xml:space="preserve"> of receiving the outcome of the review of marking or moderation</w:t>
            </w:r>
          </w:p>
          <w:p w14:paraId="5A5ABE0A" w14:textId="06B770E7" w:rsidR="009F1C3A" w:rsidRPr="00154941" w:rsidRDefault="009F1C3A" w:rsidP="00167F5D">
            <w:pPr>
              <w:spacing w:after="0"/>
              <w:ind w:left="-112" w:right="-112"/>
              <w:jc w:val="center"/>
              <w:rPr>
                <w:rFonts w:asciiTheme="majorHAnsi" w:hAnsiTheme="majorHAnsi" w:cstheme="majorBidi"/>
                <w:u w:val="single"/>
                <w:lang w:eastAsia="en-GB"/>
              </w:rPr>
            </w:pPr>
            <w:r w:rsidRPr="00154941">
              <w:rPr>
                <w:rFonts w:asciiTheme="majorHAnsi" w:hAnsiTheme="majorHAnsi" w:cstheme="majorBidi"/>
                <w:u w:val="single"/>
                <w:lang w:eastAsia="en-GB"/>
              </w:rPr>
              <w:t>or</w:t>
            </w:r>
          </w:p>
          <w:p w14:paraId="55E60ED1" w14:textId="77777777" w:rsidR="009F1C3A" w:rsidRPr="00154941" w:rsidRDefault="009F1C3A" w:rsidP="00167F5D">
            <w:pPr>
              <w:spacing w:after="0"/>
              <w:ind w:left="-112" w:right="-112"/>
              <w:jc w:val="center"/>
              <w:rPr>
                <w:rFonts w:asciiTheme="majorHAnsi" w:hAnsiTheme="majorHAnsi" w:cstheme="majorBidi"/>
                <w:b/>
                <w:bCs/>
                <w:lang w:eastAsia="en-GB"/>
              </w:rPr>
            </w:pPr>
            <w:r w:rsidRPr="00154941">
              <w:rPr>
                <w:rFonts w:asciiTheme="majorHAnsi" w:hAnsiTheme="majorHAnsi" w:cstheme="majorBidi"/>
                <w:b/>
                <w:bCs/>
                <w:lang w:eastAsia="en-GB"/>
              </w:rPr>
              <w:t xml:space="preserve">Within </w:t>
            </w:r>
            <w:r w:rsidR="00D3141B" w:rsidRPr="00154941">
              <w:rPr>
                <w:rFonts w:asciiTheme="majorHAnsi" w:hAnsiTheme="majorHAnsi" w:cstheme="majorBidi"/>
                <w:b/>
                <w:bCs/>
                <w:lang w:eastAsia="en-GB"/>
              </w:rPr>
              <w:t>1 week</w:t>
            </w:r>
            <w:r w:rsidRPr="00154941">
              <w:rPr>
                <w:rFonts w:asciiTheme="majorHAnsi" w:hAnsiTheme="majorHAnsi" w:cstheme="majorBidi"/>
                <w:b/>
                <w:bCs/>
                <w:lang w:eastAsia="en-GB"/>
              </w:rPr>
              <w:t xml:space="preserve"> of receiving the original access arrangements or special consideration decision</w:t>
            </w:r>
          </w:p>
          <w:p w14:paraId="2F80ADA5" w14:textId="77777777" w:rsidR="00516E96" w:rsidRPr="00154941" w:rsidRDefault="00516E96" w:rsidP="00516E96">
            <w:pPr>
              <w:spacing w:after="0"/>
              <w:ind w:left="-112" w:right="-112"/>
              <w:jc w:val="center"/>
              <w:rPr>
                <w:rFonts w:asciiTheme="majorHAnsi" w:hAnsiTheme="majorHAnsi" w:cstheme="majorBidi"/>
                <w:u w:val="single"/>
                <w:lang w:eastAsia="en-GB"/>
              </w:rPr>
            </w:pPr>
            <w:r w:rsidRPr="00154941">
              <w:rPr>
                <w:rFonts w:asciiTheme="majorHAnsi" w:hAnsiTheme="majorHAnsi" w:cstheme="majorBidi"/>
                <w:u w:val="single"/>
                <w:lang w:eastAsia="en-GB"/>
              </w:rPr>
              <w:t>or</w:t>
            </w:r>
          </w:p>
          <w:p w14:paraId="31A791A2" w14:textId="691DB4EF" w:rsidR="00516E96" w:rsidRPr="00154941" w:rsidRDefault="00516E96" w:rsidP="00516E96">
            <w:pPr>
              <w:spacing w:after="0"/>
              <w:ind w:left="-112" w:right="-112"/>
              <w:jc w:val="center"/>
              <w:rPr>
                <w:rFonts w:asciiTheme="majorHAnsi" w:hAnsiTheme="majorHAnsi" w:cstheme="majorBidi"/>
                <w:b/>
                <w:bCs/>
                <w:lang w:eastAsia="en-GB"/>
              </w:rPr>
            </w:pPr>
            <w:r w:rsidRPr="00154941">
              <w:rPr>
                <w:rFonts w:asciiTheme="majorHAnsi" w:hAnsiTheme="majorHAnsi" w:cstheme="majorBidi"/>
                <w:b/>
                <w:bCs/>
                <w:lang w:eastAsia="en-GB"/>
              </w:rPr>
              <w:t>Within 1 week of receiving the original malpractice decision</w:t>
            </w:r>
          </w:p>
        </w:tc>
      </w:tr>
      <w:tr w:rsidR="00516E96" w:rsidRPr="00154941" w14:paraId="2F129226" w14:textId="77777777" w:rsidTr="00B90E9D">
        <w:trPr>
          <w:trHeight w:val="2268"/>
          <w:jc w:val="center"/>
        </w:trPr>
        <w:tc>
          <w:tcPr>
            <w:tcW w:w="2699" w:type="dxa"/>
            <w:tcBorders>
              <w:top w:val="single" w:sz="4" w:space="0" w:color="auto"/>
              <w:left w:val="single" w:sz="4" w:space="0" w:color="auto"/>
              <w:bottom w:val="single" w:sz="4" w:space="0" w:color="auto"/>
              <w:right w:val="single" w:sz="4" w:space="0" w:color="auto"/>
            </w:tcBorders>
            <w:noWrap/>
            <w:vAlign w:val="center"/>
          </w:tcPr>
          <w:p w14:paraId="587B3994" w14:textId="04E4E460" w:rsidR="00570E4D" w:rsidRPr="00154941" w:rsidRDefault="00C75502" w:rsidP="00167F5D">
            <w:pPr>
              <w:spacing w:after="0"/>
              <w:ind w:right="-240"/>
              <w:rPr>
                <w:rFonts w:asciiTheme="majorHAnsi" w:hAnsiTheme="majorHAnsi" w:cstheme="majorHAnsi"/>
                <w:lang w:eastAsia="en-GB"/>
              </w:rPr>
            </w:pPr>
            <w:r w:rsidRPr="00154941">
              <w:rPr>
                <w:rFonts w:asciiTheme="majorHAnsi" w:hAnsiTheme="majorHAnsi" w:cstheme="majorHAnsi"/>
                <w:lang w:eastAsia="en-GB"/>
              </w:rPr>
              <w:t>Stage 2: Appeal hearing</w:t>
            </w:r>
          </w:p>
        </w:tc>
        <w:tc>
          <w:tcPr>
            <w:tcW w:w="1428" w:type="dxa"/>
            <w:tcBorders>
              <w:top w:val="single" w:sz="4" w:space="0" w:color="auto"/>
              <w:left w:val="nil"/>
              <w:bottom w:val="single" w:sz="4" w:space="0" w:color="auto"/>
              <w:right w:val="single" w:sz="4" w:space="0" w:color="auto"/>
            </w:tcBorders>
            <w:noWrap/>
            <w:vAlign w:val="center"/>
          </w:tcPr>
          <w:p w14:paraId="0A5CD82F" w14:textId="091096A8" w:rsidR="00570E4D" w:rsidRPr="00154941" w:rsidRDefault="007B5862" w:rsidP="00167F5D">
            <w:pPr>
              <w:spacing w:after="0"/>
              <w:jc w:val="center"/>
              <w:rPr>
                <w:rFonts w:asciiTheme="majorHAnsi" w:hAnsiTheme="majorHAnsi" w:cstheme="majorBidi"/>
                <w:lang w:eastAsia="en-GB"/>
              </w:rPr>
            </w:pPr>
            <w:r w:rsidRPr="00154941">
              <w:rPr>
                <w:rFonts w:asciiTheme="majorHAnsi" w:hAnsiTheme="majorHAnsi" w:cstheme="majorBidi"/>
                <w:lang w:eastAsia="en-GB"/>
              </w:rPr>
              <w:t>£</w:t>
            </w:r>
            <w:r w:rsidR="00231DFF">
              <w:rPr>
                <w:rFonts w:asciiTheme="majorHAnsi" w:hAnsiTheme="majorHAnsi" w:cstheme="majorBidi"/>
                <w:lang w:eastAsia="en-GB"/>
              </w:rPr>
              <w:t>221.55</w:t>
            </w:r>
          </w:p>
        </w:tc>
        <w:tc>
          <w:tcPr>
            <w:tcW w:w="1428" w:type="dxa"/>
            <w:tcBorders>
              <w:top w:val="single" w:sz="4" w:space="0" w:color="auto"/>
              <w:left w:val="nil"/>
              <w:bottom w:val="single" w:sz="4" w:space="0" w:color="auto"/>
              <w:right w:val="single" w:sz="4" w:space="0" w:color="auto"/>
            </w:tcBorders>
            <w:noWrap/>
            <w:vAlign w:val="center"/>
          </w:tcPr>
          <w:p w14:paraId="26DE2864" w14:textId="256809B2" w:rsidR="00570E4D" w:rsidRPr="00154941" w:rsidRDefault="00403DC5" w:rsidP="00167F5D">
            <w:pPr>
              <w:spacing w:after="0"/>
              <w:jc w:val="center"/>
              <w:rPr>
                <w:rFonts w:asciiTheme="majorHAnsi" w:hAnsiTheme="majorHAnsi" w:cstheme="majorBidi"/>
                <w:lang w:eastAsia="en-GB"/>
              </w:rPr>
            </w:pPr>
            <w:r w:rsidRPr="00154941">
              <w:rPr>
                <w:rFonts w:asciiTheme="majorHAnsi" w:hAnsiTheme="majorHAnsi" w:cstheme="majorBidi"/>
                <w:lang w:eastAsia="en-GB"/>
              </w:rPr>
              <w:t>Up to £200</w:t>
            </w:r>
          </w:p>
        </w:tc>
        <w:tc>
          <w:tcPr>
            <w:tcW w:w="1428" w:type="dxa"/>
            <w:tcBorders>
              <w:top w:val="single" w:sz="4" w:space="0" w:color="auto"/>
              <w:left w:val="nil"/>
              <w:bottom w:val="single" w:sz="4" w:space="0" w:color="auto"/>
              <w:right w:val="single" w:sz="4" w:space="0" w:color="auto"/>
            </w:tcBorders>
            <w:noWrap/>
            <w:vAlign w:val="center"/>
          </w:tcPr>
          <w:p w14:paraId="33C04957" w14:textId="45E00A7B" w:rsidR="00570E4D" w:rsidRPr="00154941" w:rsidRDefault="007B036E" w:rsidP="00167F5D">
            <w:pPr>
              <w:spacing w:after="0"/>
              <w:jc w:val="center"/>
              <w:rPr>
                <w:rFonts w:asciiTheme="majorHAnsi" w:hAnsiTheme="majorHAnsi" w:cstheme="majorBidi"/>
                <w:lang w:eastAsia="en-GB"/>
              </w:rPr>
            </w:pPr>
            <w:r w:rsidRPr="00154941">
              <w:rPr>
                <w:rFonts w:asciiTheme="majorHAnsi" w:hAnsiTheme="majorHAnsi" w:cstheme="majorBidi"/>
                <w:lang w:eastAsia="en-GB"/>
              </w:rPr>
              <w:t>£</w:t>
            </w:r>
            <w:r w:rsidR="00231DFF">
              <w:rPr>
                <w:rFonts w:asciiTheme="majorHAnsi" w:hAnsiTheme="majorHAnsi" w:cstheme="majorBidi"/>
                <w:lang w:eastAsia="en-GB"/>
              </w:rPr>
              <w:t>284.25</w:t>
            </w:r>
          </w:p>
        </w:tc>
        <w:tc>
          <w:tcPr>
            <w:tcW w:w="1428" w:type="dxa"/>
            <w:tcBorders>
              <w:top w:val="single" w:sz="4" w:space="0" w:color="auto"/>
              <w:left w:val="single" w:sz="4" w:space="0" w:color="auto"/>
              <w:bottom w:val="single" w:sz="4" w:space="0" w:color="auto"/>
              <w:right w:val="single" w:sz="4" w:space="0" w:color="auto"/>
            </w:tcBorders>
            <w:vAlign w:val="center"/>
          </w:tcPr>
          <w:p w14:paraId="72CA4D3E" w14:textId="228FD4C1" w:rsidR="00570E4D" w:rsidRPr="00154941" w:rsidRDefault="008B2A8C" w:rsidP="00167F5D">
            <w:pPr>
              <w:spacing w:after="0"/>
              <w:jc w:val="center"/>
              <w:rPr>
                <w:rFonts w:asciiTheme="majorHAnsi" w:hAnsiTheme="majorHAnsi" w:cstheme="majorHAnsi"/>
                <w:lang w:eastAsia="en-GB"/>
              </w:rPr>
            </w:pPr>
            <w:r w:rsidRPr="00154941">
              <w:rPr>
                <w:rFonts w:asciiTheme="majorHAnsi" w:hAnsiTheme="majorHAnsi" w:cstheme="majorHAnsi"/>
                <w:lang w:eastAsia="en-GB"/>
              </w:rPr>
              <w:t>£2</w:t>
            </w:r>
            <w:r w:rsidR="00231DFF">
              <w:rPr>
                <w:rFonts w:asciiTheme="majorHAnsi" w:hAnsiTheme="majorHAnsi" w:cstheme="majorHAnsi"/>
                <w:lang w:eastAsia="en-GB"/>
              </w:rPr>
              <w:t>10.00</w:t>
            </w:r>
          </w:p>
        </w:tc>
        <w:tc>
          <w:tcPr>
            <w:tcW w:w="2221" w:type="dxa"/>
            <w:tcBorders>
              <w:top w:val="single" w:sz="4" w:space="0" w:color="auto"/>
              <w:left w:val="single" w:sz="4" w:space="0" w:color="auto"/>
              <w:bottom w:val="single" w:sz="4" w:space="0" w:color="auto"/>
              <w:right w:val="single" w:sz="4" w:space="0" w:color="auto"/>
            </w:tcBorders>
            <w:noWrap/>
            <w:vAlign w:val="center"/>
          </w:tcPr>
          <w:p w14:paraId="56023E08" w14:textId="7678163F" w:rsidR="00570E4D" w:rsidRPr="00154941" w:rsidRDefault="00D3141B" w:rsidP="0091796E">
            <w:pPr>
              <w:spacing w:after="0"/>
              <w:ind w:left="-17"/>
              <w:jc w:val="center"/>
              <w:rPr>
                <w:rFonts w:asciiTheme="majorHAnsi" w:hAnsiTheme="majorHAnsi" w:cstheme="majorBidi"/>
                <w:lang w:eastAsia="en-GB"/>
              </w:rPr>
            </w:pPr>
            <w:r w:rsidRPr="00154941">
              <w:rPr>
                <w:rFonts w:asciiTheme="majorHAnsi" w:hAnsiTheme="majorHAnsi" w:cstheme="majorBidi"/>
                <w:b/>
                <w:bCs/>
                <w:lang w:eastAsia="en-GB"/>
              </w:rPr>
              <w:t xml:space="preserve">Within 1 week of receiving the </w:t>
            </w:r>
            <w:r w:rsidR="0091796E" w:rsidRPr="00154941">
              <w:rPr>
                <w:rFonts w:asciiTheme="majorHAnsi" w:hAnsiTheme="majorHAnsi" w:cstheme="majorBidi"/>
                <w:b/>
                <w:bCs/>
                <w:lang w:eastAsia="en-GB"/>
              </w:rPr>
              <w:t xml:space="preserve">outcome of the </w:t>
            </w:r>
            <w:r w:rsidRPr="00154941">
              <w:rPr>
                <w:rFonts w:asciiTheme="majorHAnsi" w:hAnsiTheme="majorHAnsi" w:cstheme="majorBidi"/>
                <w:b/>
                <w:bCs/>
                <w:lang w:eastAsia="en-GB"/>
              </w:rPr>
              <w:t xml:space="preserve">preliminary stage </w:t>
            </w:r>
          </w:p>
        </w:tc>
      </w:tr>
    </w:tbl>
    <w:p w14:paraId="444E8876" w14:textId="77777777" w:rsidR="00570E4D" w:rsidRPr="00154941" w:rsidRDefault="00570E4D" w:rsidP="00570E4D">
      <w:pPr>
        <w:jc w:val="right"/>
        <w:rPr>
          <w:rFonts w:asciiTheme="majorHAnsi" w:hAnsiTheme="majorHAnsi" w:cstheme="majorHAnsi"/>
          <w:b/>
          <w:bCs/>
        </w:rPr>
      </w:pPr>
    </w:p>
    <w:p w14:paraId="13D5EFE3" w14:textId="77777777" w:rsidR="00570E4D" w:rsidRPr="00154941" w:rsidRDefault="00570E4D" w:rsidP="00570E4D">
      <w:pPr>
        <w:jc w:val="right"/>
        <w:rPr>
          <w:rFonts w:asciiTheme="majorHAnsi" w:hAnsiTheme="majorHAnsi" w:cstheme="majorHAnsi"/>
          <w:b/>
          <w:bCs/>
        </w:rPr>
      </w:pPr>
      <w:r w:rsidRPr="00154941">
        <w:rPr>
          <w:rFonts w:asciiTheme="majorHAnsi" w:hAnsiTheme="majorHAnsi" w:cstheme="majorHAnsi"/>
          <w:b/>
          <w:bCs/>
        </w:rPr>
        <w:t>Prices are subject to change by the exam boards.</w:t>
      </w:r>
    </w:p>
    <w:p w14:paraId="116082DA" w14:textId="77777777" w:rsidR="00570E4D" w:rsidRPr="00154941" w:rsidRDefault="00570E4D" w:rsidP="00570E4D">
      <w:pPr>
        <w:jc w:val="right"/>
        <w:rPr>
          <w:rFonts w:asciiTheme="majorHAnsi" w:hAnsiTheme="majorHAnsi" w:cstheme="majorHAnsi"/>
          <w:b/>
          <w:bCs/>
        </w:rPr>
      </w:pPr>
    </w:p>
    <w:p w14:paraId="3E889F31" w14:textId="6E59FE88" w:rsidR="00570E4D" w:rsidRPr="00154941" w:rsidRDefault="00570E4D" w:rsidP="00570E4D">
      <w:pPr>
        <w:ind w:left="720" w:hanging="720"/>
        <w:rPr>
          <w:rFonts w:asciiTheme="majorHAnsi" w:hAnsiTheme="majorHAnsi" w:cstheme="majorHAnsi"/>
          <w:b/>
          <w:bCs/>
        </w:rPr>
      </w:pPr>
      <w:r w:rsidRPr="00154941">
        <w:rPr>
          <w:rFonts w:asciiTheme="majorHAnsi" w:hAnsiTheme="majorHAnsi" w:cstheme="majorHAnsi"/>
        </w:rPr>
        <w:t xml:space="preserve">      </w:t>
      </w:r>
      <w:r w:rsidR="00F53BC8" w:rsidRPr="00154941">
        <w:rPr>
          <w:rFonts w:asciiTheme="majorHAnsi" w:hAnsiTheme="majorHAnsi" w:cstheme="majorHAnsi"/>
          <w:b/>
          <w:bCs/>
        </w:rPr>
        <w:t>Your fee will be refunded if your appeal is upheld at either stage</w:t>
      </w:r>
      <w:r w:rsidRPr="00154941">
        <w:rPr>
          <w:rFonts w:asciiTheme="majorHAnsi" w:hAnsiTheme="majorHAnsi" w:cstheme="majorHAnsi"/>
          <w:b/>
          <w:bCs/>
        </w:rPr>
        <w:t>.</w:t>
      </w:r>
    </w:p>
    <w:p w14:paraId="6F6F5838" w14:textId="77777777" w:rsidR="00570E4D" w:rsidRPr="00154941" w:rsidRDefault="00570E4D" w:rsidP="00570E4D">
      <w:pPr>
        <w:rPr>
          <w:rFonts w:asciiTheme="majorHAnsi" w:hAnsiTheme="majorHAnsi" w:cstheme="majorHAnsi"/>
          <w:b/>
          <w:bCs/>
        </w:rPr>
      </w:pPr>
    </w:p>
    <w:p w14:paraId="5CF5FFD1" w14:textId="77777777" w:rsidR="00F53BC8" w:rsidRPr="00154941" w:rsidRDefault="00F53BC8" w:rsidP="00570E4D">
      <w:pPr>
        <w:rPr>
          <w:rFonts w:asciiTheme="majorHAnsi" w:hAnsiTheme="majorHAnsi" w:cstheme="majorHAnsi"/>
          <w:b/>
          <w:bCs/>
        </w:rPr>
      </w:pPr>
    </w:p>
    <w:p w14:paraId="67A07D1A" w14:textId="77777777" w:rsidR="00F53BC8" w:rsidRPr="00154941" w:rsidRDefault="00F53BC8" w:rsidP="00570E4D">
      <w:pPr>
        <w:rPr>
          <w:rFonts w:asciiTheme="majorHAnsi" w:hAnsiTheme="majorHAnsi" w:cstheme="majorHAnsi"/>
          <w:b/>
          <w:bCs/>
        </w:rPr>
      </w:pPr>
    </w:p>
    <w:p w14:paraId="0A7E96ED" w14:textId="77777777" w:rsidR="00F53BC8" w:rsidRPr="00154941" w:rsidRDefault="00F53BC8" w:rsidP="00570E4D">
      <w:pPr>
        <w:rPr>
          <w:rFonts w:asciiTheme="majorHAnsi" w:hAnsiTheme="majorHAnsi" w:cstheme="majorHAnsi"/>
          <w:b/>
          <w:bCs/>
        </w:rPr>
      </w:pPr>
    </w:p>
    <w:p w14:paraId="3FD8BB3D" w14:textId="77777777" w:rsidR="00F53BC8" w:rsidRPr="00154941" w:rsidRDefault="00F53BC8" w:rsidP="00570E4D">
      <w:pPr>
        <w:rPr>
          <w:rFonts w:asciiTheme="majorHAnsi" w:hAnsiTheme="majorHAnsi" w:cstheme="majorHAnsi"/>
          <w:b/>
          <w:bCs/>
        </w:rPr>
      </w:pPr>
    </w:p>
    <w:p w14:paraId="5DB5CDA5" w14:textId="77777777" w:rsidR="00F53BC8" w:rsidRPr="00154941" w:rsidRDefault="00F53BC8" w:rsidP="00570E4D">
      <w:pPr>
        <w:rPr>
          <w:rFonts w:asciiTheme="majorHAnsi" w:hAnsiTheme="majorHAnsi" w:cstheme="majorHAnsi"/>
          <w:b/>
          <w:bCs/>
        </w:rPr>
      </w:pPr>
    </w:p>
    <w:p w14:paraId="789EFE8D" w14:textId="33B31555" w:rsidR="00570E4D" w:rsidRPr="00154941" w:rsidRDefault="00570E4D" w:rsidP="00570E4D">
      <w:pPr>
        <w:rPr>
          <w:rFonts w:asciiTheme="majorHAnsi" w:hAnsiTheme="majorHAnsi" w:cstheme="majorHAnsi"/>
          <w:bCs/>
        </w:rPr>
      </w:pPr>
    </w:p>
    <w:p w14:paraId="06986BB3" w14:textId="77777777" w:rsidR="00570E4D" w:rsidRPr="00154941" w:rsidRDefault="00570E4D" w:rsidP="00570E4D">
      <w:pPr>
        <w:rPr>
          <w:rFonts w:asciiTheme="majorHAnsi" w:hAnsiTheme="majorHAnsi" w:cstheme="majorHAnsi"/>
          <w:bCs/>
        </w:rPr>
      </w:pPr>
      <w:r w:rsidRPr="00154941">
        <w:rPr>
          <w:rFonts w:asciiTheme="majorHAnsi" w:hAnsiTheme="majorHAnsi" w:cstheme="majorHAnsi"/>
          <w:bCs/>
        </w:rPr>
        <w:t>Miss K Jones – Data and Examinations Manager</w:t>
      </w:r>
      <w:r w:rsidRPr="00154941">
        <w:rPr>
          <w:rFonts w:asciiTheme="majorHAnsi" w:hAnsiTheme="majorHAnsi" w:cstheme="majorHAnsi"/>
          <w:bCs/>
        </w:rPr>
        <w:tab/>
      </w:r>
    </w:p>
    <w:p w14:paraId="20686AE6" w14:textId="1865CFC8" w:rsidR="00570E4D" w:rsidRPr="00154941" w:rsidRDefault="00E54F02" w:rsidP="00570E4D">
      <w:pPr>
        <w:rPr>
          <w:rFonts w:asciiTheme="majorHAnsi" w:hAnsiTheme="majorHAnsi" w:cstheme="majorHAnsi"/>
          <w:bCs/>
        </w:rPr>
      </w:pPr>
      <w:r>
        <w:rPr>
          <w:rFonts w:asciiTheme="majorHAnsi" w:hAnsiTheme="majorHAnsi" w:cstheme="majorHAnsi"/>
          <w:bCs/>
        </w:rPr>
        <w:t xml:space="preserve">Miss J Watson – Examinations Officer </w:t>
      </w:r>
      <w:r w:rsidR="00570E4D" w:rsidRPr="00154941">
        <w:rPr>
          <w:rFonts w:asciiTheme="majorHAnsi" w:hAnsiTheme="majorHAnsi" w:cstheme="majorHAnsi"/>
          <w:bCs/>
        </w:rPr>
        <w:tab/>
        <w:t xml:space="preserve"> </w:t>
      </w:r>
    </w:p>
    <w:p w14:paraId="60D9CE39" w14:textId="77777777" w:rsidR="00570E4D" w:rsidRPr="00D3185D" w:rsidRDefault="00570E4D" w:rsidP="00570E4D">
      <w:pPr>
        <w:rPr>
          <w:rStyle w:val="Hyperlink"/>
        </w:rPr>
      </w:pPr>
      <w:r w:rsidRPr="00D3185D">
        <w:rPr>
          <w:rStyle w:val="Hyperlink"/>
          <w:rFonts w:asciiTheme="majorHAnsi" w:hAnsiTheme="majorHAnsi" w:cstheme="majorHAnsi"/>
        </w:rPr>
        <w:t>exams@kls.herts.sch.uk</w:t>
      </w:r>
      <w:r w:rsidRPr="00D3185D">
        <w:rPr>
          <w:rStyle w:val="Hyperlink"/>
        </w:rPr>
        <w:t xml:space="preserve"> </w:t>
      </w:r>
    </w:p>
    <w:p w14:paraId="1EC9444A" w14:textId="77777777" w:rsidR="00570E4D" w:rsidRPr="00516E96" w:rsidRDefault="00570E4D" w:rsidP="00570E4D">
      <w:pPr>
        <w:rPr>
          <w:rFonts w:asciiTheme="majorHAnsi" w:hAnsiTheme="majorHAnsi" w:cstheme="majorHAnsi"/>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920"/>
        <w:gridCol w:w="661"/>
        <w:gridCol w:w="1085"/>
        <w:gridCol w:w="982"/>
        <w:gridCol w:w="1147"/>
        <w:gridCol w:w="916"/>
        <w:gridCol w:w="1322"/>
        <w:gridCol w:w="821"/>
      </w:tblGrid>
      <w:tr w:rsidR="00154941" w:rsidRPr="00154941" w14:paraId="351BE55E" w14:textId="77777777" w:rsidTr="00167F5D">
        <w:trPr>
          <w:trHeight w:val="438"/>
        </w:trPr>
        <w:tc>
          <w:tcPr>
            <w:tcW w:w="1162" w:type="dxa"/>
            <w:vAlign w:val="center"/>
          </w:tcPr>
          <w:p w14:paraId="2A4D8DB8" w14:textId="77777777" w:rsidR="00570E4D" w:rsidRPr="00154941" w:rsidRDefault="00570E4D" w:rsidP="00167F5D">
            <w:pPr>
              <w:rPr>
                <w:rFonts w:asciiTheme="majorHAnsi" w:hAnsiTheme="majorHAnsi" w:cstheme="majorHAnsi"/>
              </w:rPr>
            </w:pPr>
            <w:r w:rsidRPr="00154941">
              <w:rPr>
                <w:rFonts w:asciiTheme="majorHAnsi" w:hAnsiTheme="majorHAnsi" w:cstheme="majorHAnsi"/>
              </w:rPr>
              <w:t>Received</w:t>
            </w:r>
          </w:p>
        </w:tc>
        <w:tc>
          <w:tcPr>
            <w:tcW w:w="920" w:type="dxa"/>
          </w:tcPr>
          <w:p w14:paraId="7C42A694" w14:textId="77777777" w:rsidR="00570E4D" w:rsidRPr="00154941" w:rsidRDefault="00570E4D" w:rsidP="00167F5D">
            <w:pPr>
              <w:rPr>
                <w:rFonts w:asciiTheme="majorHAnsi" w:hAnsiTheme="majorHAnsi" w:cstheme="majorHAnsi"/>
              </w:rPr>
            </w:pPr>
          </w:p>
        </w:tc>
        <w:tc>
          <w:tcPr>
            <w:tcW w:w="661" w:type="dxa"/>
            <w:vAlign w:val="center"/>
          </w:tcPr>
          <w:p w14:paraId="23FD7AB2" w14:textId="77777777" w:rsidR="00570E4D" w:rsidRPr="00154941" w:rsidRDefault="00570E4D" w:rsidP="00167F5D">
            <w:pPr>
              <w:rPr>
                <w:rFonts w:asciiTheme="majorHAnsi" w:hAnsiTheme="majorHAnsi" w:cstheme="majorHAnsi"/>
              </w:rPr>
            </w:pPr>
            <w:r w:rsidRPr="00154941">
              <w:rPr>
                <w:rFonts w:asciiTheme="majorHAnsi" w:hAnsiTheme="majorHAnsi" w:cstheme="majorHAnsi"/>
              </w:rPr>
              <w:t>Paid</w:t>
            </w:r>
          </w:p>
        </w:tc>
        <w:tc>
          <w:tcPr>
            <w:tcW w:w="1085" w:type="dxa"/>
            <w:vAlign w:val="center"/>
          </w:tcPr>
          <w:p w14:paraId="4E58CD1D" w14:textId="77777777" w:rsidR="00570E4D" w:rsidRPr="00154941" w:rsidRDefault="00570E4D" w:rsidP="00167F5D">
            <w:pPr>
              <w:rPr>
                <w:rFonts w:asciiTheme="majorHAnsi" w:hAnsiTheme="majorHAnsi" w:cstheme="majorHAnsi"/>
              </w:rPr>
            </w:pPr>
          </w:p>
        </w:tc>
        <w:tc>
          <w:tcPr>
            <w:tcW w:w="982" w:type="dxa"/>
          </w:tcPr>
          <w:p w14:paraId="3FC1B231" w14:textId="77777777" w:rsidR="00570E4D" w:rsidRPr="00154941" w:rsidRDefault="00570E4D" w:rsidP="00167F5D">
            <w:pPr>
              <w:rPr>
                <w:rFonts w:asciiTheme="majorHAnsi" w:hAnsiTheme="majorHAnsi" w:cstheme="majorHAnsi"/>
              </w:rPr>
            </w:pPr>
          </w:p>
        </w:tc>
        <w:tc>
          <w:tcPr>
            <w:tcW w:w="1147" w:type="dxa"/>
            <w:vAlign w:val="center"/>
          </w:tcPr>
          <w:p w14:paraId="04DDE7C8" w14:textId="77777777" w:rsidR="00570E4D" w:rsidRPr="00154941" w:rsidRDefault="00570E4D" w:rsidP="00167F5D">
            <w:pPr>
              <w:rPr>
                <w:rFonts w:asciiTheme="majorHAnsi" w:hAnsiTheme="majorHAnsi" w:cstheme="majorHAnsi"/>
              </w:rPr>
            </w:pPr>
            <w:r w:rsidRPr="00154941">
              <w:rPr>
                <w:rFonts w:asciiTheme="majorHAnsi" w:hAnsiTheme="majorHAnsi" w:cstheme="majorHAnsi"/>
              </w:rPr>
              <w:t>Ordered</w:t>
            </w:r>
          </w:p>
        </w:tc>
        <w:tc>
          <w:tcPr>
            <w:tcW w:w="916" w:type="dxa"/>
            <w:vAlign w:val="center"/>
          </w:tcPr>
          <w:p w14:paraId="50119F4C" w14:textId="77777777" w:rsidR="00570E4D" w:rsidRPr="00154941" w:rsidRDefault="00570E4D" w:rsidP="00167F5D">
            <w:pPr>
              <w:rPr>
                <w:rFonts w:asciiTheme="majorHAnsi" w:hAnsiTheme="majorHAnsi" w:cstheme="majorHAnsi"/>
              </w:rPr>
            </w:pPr>
          </w:p>
        </w:tc>
        <w:tc>
          <w:tcPr>
            <w:tcW w:w="1322" w:type="dxa"/>
            <w:vAlign w:val="center"/>
          </w:tcPr>
          <w:p w14:paraId="4F1916ED" w14:textId="77777777" w:rsidR="00570E4D" w:rsidRPr="00154941" w:rsidRDefault="00570E4D" w:rsidP="00167F5D">
            <w:pPr>
              <w:rPr>
                <w:rFonts w:asciiTheme="majorHAnsi" w:hAnsiTheme="majorHAnsi" w:cstheme="majorHAnsi"/>
              </w:rPr>
            </w:pPr>
            <w:r w:rsidRPr="00154941">
              <w:rPr>
                <w:rFonts w:asciiTheme="majorHAnsi" w:hAnsiTheme="majorHAnsi" w:cstheme="majorHAnsi"/>
              </w:rPr>
              <w:t>Completed</w:t>
            </w:r>
          </w:p>
        </w:tc>
        <w:tc>
          <w:tcPr>
            <w:tcW w:w="821" w:type="dxa"/>
            <w:vAlign w:val="center"/>
          </w:tcPr>
          <w:p w14:paraId="109166A8" w14:textId="77777777" w:rsidR="00570E4D" w:rsidRPr="00154941" w:rsidRDefault="00570E4D" w:rsidP="00167F5D">
            <w:pPr>
              <w:rPr>
                <w:rFonts w:asciiTheme="majorHAnsi" w:hAnsiTheme="majorHAnsi" w:cstheme="majorHAnsi"/>
              </w:rPr>
            </w:pPr>
          </w:p>
        </w:tc>
      </w:tr>
    </w:tbl>
    <w:p w14:paraId="5DEB77DD" w14:textId="4CD63B67" w:rsidR="00F56F94" w:rsidRPr="00154941" w:rsidRDefault="00F56F94" w:rsidP="00F56F94">
      <w:pPr>
        <w:rPr>
          <w:b/>
        </w:rPr>
      </w:pPr>
      <w:r w:rsidRPr="00154941">
        <w:rPr>
          <w:b/>
        </w:rPr>
        <w:t>External Appeals Log</w:t>
      </w:r>
    </w:p>
    <w:p w14:paraId="2D624AA7" w14:textId="77777777" w:rsidR="00F56F94" w:rsidRPr="00154941" w:rsidRDefault="00F56F94" w:rsidP="00F56F94">
      <w:pPr>
        <w:spacing w:after="0"/>
        <w:rPr>
          <w:b/>
        </w:rPr>
      </w:pPr>
    </w:p>
    <w:p w14:paraId="2ED6BBB1" w14:textId="628B76FD" w:rsidR="00F56F94" w:rsidRPr="00154941" w:rsidRDefault="00F56F94" w:rsidP="00F56F94">
      <w:pPr>
        <w:spacing w:after="0"/>
      </w:pPr>
      <w:r w:rsidRPr="00154941">
        <w:t>On receipt</w:t>
      </w:r>
      <w:r w:rsidR="00516E96" w:rsidRPr="00154941">
        <w:t>,</w:t>
      </w:r>
      <w:r w:rsidRPr="00154941">
        <w:t xml:space="preserve"> all external appeals are logged.  The outcome date is also recorded.</w:t>
      </w:r>
    </w:p>
    <w:p w14:paraId="7EEB32AA" w14:textId="77777777" w:rsidR="00F56F94" w:rsidRPr="00154941" w:rsidRDefault="00F56F94" w:rsidP="00F56F94">
      <w:pPr>
        <w:spacing w:after="0"/>
      </w:pPr>
    </w:p>
    <w:p w14:paraId="20039AE5" w14:textId="77777777" w:rsidR="00F56F94" w:rsidRPr="00154941" w:rsidRDefault="00F56F94" w:rsidP="00F56F94">
      <w:pPr>
        <w:spacing w:after="0"/>
      </w:pPr>
      <w:r w:rsidRPr="00154941">
        <w:t>The outcome of any review of the centre’s marking will be made known to the Head of Centre.  A written record of the appeal will be kept and logged as an appeal, in order that information can be easily made available to for JCQ inspection purposes and to an awarding body upon request.</w:t>
      </w:r>
    </w:p>
    <w:p w14:paraId="455A15D6" w14:textId="77777777" w:rsidR="00F56F94" w:rsidRPr="00154941" w:rsidRDefault="00F56F94" w:rsidP="00F56F94">
      <w:pPr>
        <w:spacing w:after="0"/>
      </w:pPr>
    </w:p>
    <w:tbl>
      <w:tblPr>
        <w:tblStyle w:val="TableGrid"/>
        <w:tblW w:w="0" w:type="auto"/>
        <w:tblLook w:val="04A0" w:firstRow="1" w:lastRow="0" w:firstColumn="1" w:lastColumn="0" w:noHBand="0" w:noVBand="1"/>
      </w:tblPr>
      <w:tblGrid>
        <w:gridCol w:w="2254"/>
        <w:gridCol w:w="3411"/>
        <w:gridCol w:w="2254"/>
        <w:gridCol w:w="2254"/>
      </w:tblGrid>
      <w:tr w:rsidR="00154941" w:rsidRPr="00154941" w14:paraId="5C319E64" w14:textId="77777777" w:rsidTr="00F56F94">
        <w:trPr>
          <w:trHeight w:val="634"/>
        </w:trPr>
        <w:tc>
          <w:tcPr>
            <w:tcW w:w="2254" w:type="dxa"/>
            <w:shd w:val="clear" w:color="auto" w:fill="BFBFBF" w:themeFill="background1" w:themeFillShade="BF"/>
            <w:vAlign w:val="center"/>
          </w:tcPr>
          <w:p w14:paraId="2C0499FF" w14:textId="77777777" w:rsidR="00F56F94" w:rsidRPr="00154941" w:rsidRDefault="00F56F94" w:rsidP="00167F5D">
            <w:pPr>
              <w:rPr>
                <w:b/>
              </w:rPr>
            </w:pPr>
            <w:r w:rsidRPr="00154941">
              <w:rPr>
                <w:b/>
              </w:rPr>
              <w:t>Date received</w:t>
            </w:r>
          </w:p>
        </w:tc>
        <w:tc>
          <w:tcPr>
            <w:tcW w:w="3411" w:type="dxa"/>
            <w:shd w:val="clear" w:color="auto" w:fill="BFBFBF" w:themeFill="background1" w:themeFillShade="BF"/>
            <w:vAlign w:val="center"/>
          </w:tcPr>
          <w:p w14:paraId="47948AA7" w14:textId="77777777" w:rsidR="00F56F94" w:rsidRPr="00154941" w:rsidRDefault="00F56F94" w:rsidP="00167F5D">
            <w:pPr>
              <w:rPr>
                <w:b/>
              </w:rPr>
            </w:pPr>
            <w:r w:rsidRPr="00154941">
              <w:rPr>
                <w:b/>
              </w:rPr>
              <w:t>Appeal</w:t>
            </w:r>
          </w:p>
        </w:tc>
        <w:tc>
          <w:tcPr>
            <w:tcW w:w="2254" w:type="dxa"/>
            <w:shd w:val="clear" w:color="auto" w:fill="BFBFBF" w:themeFill="background1" w:themeFillShade="BF"/>
            <w:vAlign w:val="center"/>
          </w:tcPr>
          <w:p w14:paraId="2897F94B" w14:textId="77777777" w:rsidR="00F56F94" w:rsidRPr="00154941" w:rsidRDefault="00F56F94" w:rsidP="00167F5D">
            <w:pPr>
              <w:rPr>
                <w:b/>
              </w:rPr>
            </w:pPr>
            <w:r w:rsidRPr="00154941">
              <w:rPr>
                <w:b/>
              </w:rPr>
              <w:t>Outcome</w:t>
            </w:r>
          </w:p>
        </w:tc>
        <w:tc>
          <w:tcPr>
            <w:tcW w:w="2254" w:type="dxa"/>
            <w:shd w:val="clear" w:color="auto" w:fill="BFBFBF" w:themeFill="background1" w:themeFillShade="BF"/>
            <w:vAlign w:val="center"/>
          </w:tcPr>
          <w:p w14:paraId="694376CE" w14:textId="77777777" w:rsidR="00F56F94" w:rsidRPr="00154941" w:rsidRDefault="00F56F94" w:rsidP="00167F5D">
            <w:pPr>
              <w:rPr>
                <w:b/>
              </w:rPr>
            </w:pPr>
            <w:r w:rsidRPr="00154941">
              <w:rPr>
                <w:b/>
              </w:rPr>
              <w:t>Outcome date</w:t>
            </w:r>
          </w:p>
        </w:tc>
      </w:tr>
      <w:tr w:rsidR="00516E96" w:rsidRPr="00516E96" w14:paraId="19A94A67" w14:textId="77777777" w:rsidTr="00F56F94">
        <w:trPr>
          <w:trHeight w:val="634"/>
        </w:trPr>
        <w:tc>
          <w:tcPr>
            <w:tcW w:w="2254" w:type="dxa"/>
            <w:vAlign w:val="center"/>
          </w:tcPr>
          <w:p w14:paraId="76964F32" w14:textId="77777777" w:rsidR="00F56F94" w:rsidRPr="00516E96" w:rsidRDefault="00F56F94" w:rsidP="00167F5D">
            <w:pPr>
              <w:rPr>
                <w:color w:val="FF0000"/>
              </w:rPr>
            </w:pPr>
          </w:p>
        </w:tc>
        <w:tc>
          <w:tcPr>
            <w:tcW w:w="3411" w:type="dxa"/>
            <w:vAlign w:val="center"/>
          </w:tcPr>
          <w:p w14:paraId="7F692E71" w14:textId="77777777" w:rsidR="00F56F94" w:rsidRPr="00516E96" w:rsidRDefault="00F56F94" w:rsidP="00167F5D">
            <w:pPr>
              <w:rPr>
                <w:color w:val="FF0000"/>
              </w:rPr>
            </w:pPr>
          </w:p>
        </w:tc>
        <w:tc>
          <w:tcPr>
            <w:tcW w:w="2254" w:type="dxa"/>
            <w:vAlign w:val="center"/>
          </w:tcPr>
          <w:p w14:paraId="012799DE" w14:textId="77777777" w:rsidR="00F56F94" w:rsidRPr="00516E96" w:rsidRDefault="00F56F94" w:rsidP="00167F5D">
            <w:pPr>
              <w:rPr>
                <w:color w:val="FF0000"/>
              </w:rPr>
            </w:pPr>
          </w:p>
        </w:tc>
        <w:tc>
          <w:tcPr>
            <w:tcW w:w="2254" w:type="dxa"/>
            <w:vAlign w:val="center"/>
          </w:tcPr>
          <w:p w14:paraId="67469404" w14:textId="77777777" w:rsidR="00F56F94" w:rsidRPr="00516E96" w:rsidRDefault="00F56F94" w:rsidP="00167F5D">
            <w:pPr>
              <w:rPr>
                <w:color w:val="FF0000"/>
              </w:rPr>
            </w:pPr>
          </w:p>
        </w:tc>
      </w:tr>
      <w:tr w:rsidR="00516E96" w:rsidRPr="00516E96" w14:paraId="1796960A" w14:textId="77777777" w:rsidTr="00F56F94">
        <w:trPr>
          <w:trHeight w:val="634"/>
        </w:trPr>
        <w:tc>
          <w:tcPr>
            <w:tcW w:w="2254" w:type="dxa"/>
            <w:vAlign w:val="center"/>
          </w:tcPr>
          <w:p w14:paraId="0E981468" w14:textId="77777777" w:rsidR="00F56F94" w:rsidRPr="00516E96" w:rsidRDefault="00F56F94" w:rsidP="00167F5D">
            <w:pPr>
              <w:rPr>
                <w:color w:val="FF0000"/>
              </w:rPr>
            </w:pPr>
          </w:p>
        </w:tc>
        <w:tc>
          <w:tcPr>
            <w:tcW w:w="3411" w:type="dxa"/>
            <w:vAlign w:val="center"/>
          </w:tcPr>
          <w:p w14:paraId="7B539C17" w14:textId="77777777" w:rsidR="00F56F94" w:rsidRPr="00516E96" w:rsidRDefault="00F56F94" w:rsidP="00167F5D">
            <w:pPr>
              <w:rPr>
                <w:color w:val="FF0000"/>
              </w:rPr>
            </w:pPr>
          </w:p>
        </w:tc>
        <w:tc>
          <w:tcPr>
            <w:tcW w:w="2254" w:type="dxa"/>
            <w:vAlign w:val="center"/>
          </w:tcPr>
          <w:p w14:paraId="5198150B" w14:textId="77777777" w:rsidR="00F56F94" w:rsidRPr="00516E96" w:rsidRDefault="00F56F94" w:rsidP="00167F5D">
            <w:pPr>
              <w:rPr>
                <w:color w:val="FF0000"/>
              </w:rPr>
            </w:pPr>
          </w:p>
        </w:tc>
        <w:tc>
          <w:tcPr>
            <w:tcW w:w="2254" w:type="dxa"/>
            <w:vAlign w:val="center"/>
          </w:tcPr>
          <w:p w14:paraId="526C160B" w14:textId="77777777" w:rsidR="00F56F94" w:rsidRPr="00516E96" w:rsidRDefault="00F56F94" w:rsidP="00167F5D">
            <w:pPr>
              <w:rPr>
                <w:color w:val="FF0000"/>
              </w:rPr>
            </w:pPr>
          </w:p>
        </w:tc>
      </w:tr>
      <w:tr w:rsidR="00516E96" w:rsidRPr="00516E96" w14:paraId="6E9206E6" w14:textId="77777777" w:rsidTr="00F56F94">
        <w:trPr>
          <w:trHeight w:val="634"/>
        </w:trPr>
        <w:tc>
          <w:tcPr>
            <w:tcW w:w="2254" w:type="dxa"/>
            <w:vAlign w:val="center"/>
          </w:tcPr>
          <w:p w14:paraId="0706C2A5" w14:textId="77777777" w:rsidR="00F56F94" w:rsidRPr="00516E96" w:rsidRDefault="00F56F94" w:rsidP="00167F5D">
            <w:pPr>
              <w:rPr>
                <w:color w:val="FF0000"/>
              </w:rPr>
            </w:pPr>
          </w:p>
        </w:tc>
        <w:tc>
          <w:tcPr>
            <w:tcW w:w="3411" w:type="dxa"/>
            <w:vAlign w:val="center"/>
          </w:tcPr>
          <w:p w14:paraId="2965F295" w14:textId="77777777" w:rsidR="00F56F94" w:rsidRPr="00516E96" w:rsidRDefault="00F56F94" w:rsidP="00167F5D">
            <w:pPr>
              <w:rPr>
                <w:color w:val="FF0000"/>
              </w:rPr>
            </w:pPr>
          </w:p>
        </w:tc>
        <w:tc>
          <w:tcPr>
            <w:tcW w:w="2254" w:type="dxa"/>
            <w:vAlign w:val="center"/>
          </w:tcPr>
          <w:p w14:paraId="47181246" w14:textId="77777777" w:rsidR="00F56F94" w:rsidRPr="00516E96" w:rsidRDefault="00F56F94" w:rsidP="00167F5D">
            <w:pPr>
              <w:rPr>
                <w:color w:val="FF0000"/>
              </w:rPr>
            </w:pPr>
          </w:p>
        </w:tc>
        <w:tc>
          <w:tcPr>
            <w:tcW w:w="2254" w:type="dxa"/>
            <w:vAlign w:val="center"/>
          </w:tcPr>
          <w:p w14:paraId="0181E099" w14:textId="77777777" w:rsidR="00F56F94" w:rsidRPr="00516E96" w:rsidRDefault="00F56F94" w:rsidP="00167F5D">
            <w:pPr>
              <w:rPr>
                <w:color w:val="FF0000"/>
              </w:rPr>
            </w:pPr>
          </w:p>
        </w:tc>
      </w:tr>
      <w:tr w:rsidR="00516E96" w:rsidRPr="00516E96" w14:paraId="73D6FFB5" w14:textId="77777777" w:rsidTr="00F56F94">
        <w:trPr>
          <w:trHeight w:val="634"/>
        </w:trPr>
        <w:tc>
          <w:tcPr>
            <w:tcW w:w="2254" w:type="dxa"/>
            <w:vAlign w:val="center"/>
          </w:tcPr>
          <w:p w14:paraId="731FA408" w14:textId="77777777" w:rsidR="00F56F94" w:rsidRPr="00516E96" w:rsidRDefault="00F56F94" w:rsidP="00167F5D">
            <w:pPr>
              <w:rPr>
                <w:color w:val="FF0000"/>
              </w:rPr>
            </w:pPr>
          </w:p>
        </w:tc>
        <w:tc>
          <w:tcPr>
            <w:tcW w:w="3411" w:type="dxa"/>
            <w:vAlign w:val="center"/>
          </w:tcPr>
          <w:p w14:paraId="1FE4C3AA" w14:textId="77777777" w:rsidR="00F56F94" w:rsidRPr="00516E96" w:rsidRDefault="00F56F94" w:rsidP="00167F5D">
            <w:pPr>
              <w:rPr>
                <w:color w:val="FF0000"/>
              </w:rPr>
            </w:pPr>
          </w:p>
        </w:tc>
        <w:tc>
          <w:tcPr>
            <w:tcW w:w="2254" w:type="dxa"/>
            <w:vAlign w:val="center"/>
          </w:tcPr>
          <w:p w14:paraId="263314DF" w14:textId="77777777" w:rsidR="00F56F94" w:rsidRPr="00516E96" w:rsidRDefault="00F56F94" w:rsidP="00167F5D">
            <w:pPr>
              <w:rPr>
                <w:color w:val="FF0000"/>
              </w:rPr>
            </w:pPr>
          </w:p>
        </w:tc>
        <w:tc>
          <w:tcPr>
            <w:tcW w:w="2254" w:type="dxa"/>
            <w:vAlign w:val="center"/>
          </w:tcPr>
          <w:p w14:paraId="10B466C3" w14:textId="77777777" w:rsidR="00F56F94" w:rsidRPr="00516E96" w:rsidRDefault="00F56F94" w:rsidP="00167F5D">
            <w:pPr>
              <w:rPr>
                <w:color w:val="FF0000"/>
              </w:rPr>
            </w:pPr>
          </w:p>
        </w:tc>
      </w:tr>
      <w:tr w:rsidR="00516E96" w:rsidRPr="00516E96" w14:paraId="129E9FAA" w14:textId="77777777" w:rsidTr="00F56F94">
        <w:trPr>
          <w:trHeight w:val="634"/>
        </w:trPr>
        <w:tc>
          <w:tcPr>
            <w:tcW w:w="2254" w:type="dxa"/>
            <w:vAlign w:val="center"/>
          </w:tcPr>
          <w:p w14:paraId="1A1CBDCA" w14:textId="77777777" w:rsidR="00F56F94" w:rsidRPr="00516E96" w:rsidRDefault="00F56F94" w:rsidP="00167F5D">
            <w:pPr>
              <w:rPr>
                <w:color w:val="FF0000"/>
              </w:rPr>
            </w:pPr>
          </w:p>
        </w:tc>
        <w:tc>
          <w:tcPr>
            <w:tcW w:w="3411" w:type="dxa"/>
            <w:vAlign w:val="center"/>
          </w:tcPr>
          <w:p w14:paraId="5BA9ABBF" w14:textId="77777777" w:rsidR="00F56F94" w:rsidRPr="00516E96" w:rsidRDefault="00F56F94" w:rsidP="00167F5D">
            <w:pPr>
              <w:rPr>
                <w:color w:val="FF0000"/>
              </w:rPr>
            </w:pPr>
          </w:p>
        </w:tc>
        <w:tc>
          <w:tcPr>
            <w:tcW w:w="2254" w:type="dxa"/>
            <w:vAlign w:val="center"/>
          </w:tcPr>
          <w:p w14:paraId="172EB587" w14:textId="77777777" w:rsidR="00F56F94" w:rsidRPr="00516E96" w:rsidRDefault="00F56F94" w:rsidP="00167F5D">
            <w:pPr>
              <w:rPr>
                <w:color w:val="FF0000"/>
              </w:rPr>
            </w:pPr>
          </w:p>
        </w:tc>
        <w:tc>
          <w:tcPr>
            <w:tcW w:w="2254" w:type="dxa"/>
            <w:vAlign w:val="center"/>
          </w:tcPr>
          <w:p w14:paraId="75F6A82C" w14:textId="77777777" w:rsidR="00F56F94" w:rsidRPr="00516E96" w:rsidRDefault="00F56F94" w:rsidP="00167F5D">
            <w:pPr>
              <w:rPr>
                <w:color w:val="FF0000"/>
              </w:rPr>
            </w:pPr>
          </w:p>
        </w:tc>
      </w:tr>
      <w:tr w:rsidR="00516E96" w:rsidRPr="00516E96" w14:paraId="2DADB890" w14:textId="77777777" w:rsidTr="00F56F94">
        <w:trPr>
          <w:trHeight w:val="634"/>
        </w:trPr>
        <w:tc>
          <w:tcPr>
            <w:tcW w:w="2254" w:type="dxa"/>
            <w:vAlign w:val="center"/>
          </w:tcPr>
          <w:p w14:paraId="6A600403" w14:textId="77777777" w:rsidR="00F56F94" w:rsidRPr="00516E96" w:rsidRDefault="00F56F94" w:rsidP="00167F5D">
            <w:pPr>
              <w:rPr>
                <w:color w:val="FF0000"/>
              </w:rPr>
            </w:pPr>
          </w:p>
        </w:tc>
        <w:tc>
          <w:tcPr>
            <w:tcW w:w="3411" w:type="dxa"/>
            <w:vAlign w:val="center"/>
          </w:tcPr>
          <w:p w14:paraId="0086DD55" w14:textId="77777777" w:rsidR="00F56F94" w:rsidRPr="00516E96" w:rsidRDefault="00F56F94" w:rsidP="00167F5D">
            <w:pPr>
              <w:rPr>
                <w:color w:val="FF0000"/>
              </w:rPr>
            </w:pPr>
          </w:p>
        </w:tc>
        <w:tc>
          <w:tcPr>
            <w:tcW w:w="2254" w:type="dxa"/>
            <w:vAlign w:val="center"/>
          </w:tcPr>
          <w:p w14:paraId="50E5AB1E" w14:textId="77777777" w:rsidR="00F56F94" w:rsidRPr="00516E96" w:rsidRDefault="00F56F94" w:rsidP="00167F5D">
            <w:pPr>
              <w:rPr>
                <w:color w:val="FF0000"/>
              </w:rPr>
            </w:pPr>
          </w:p>
        </w:tc>
        <w:tc>
          <w:tcPr>
            <w:tcW w:w="2254" w:type="dxa"/>
            <w:vAlign w:val="center"/>
          </w:tcPr>
          <w:p w14:paraId="15E2824E" w14:textId="77777777" w:rsidR="00F56F94" w:rsidRPr="00516E96" w:rsidRDefault="00F56F94" w:rsidP="00167F5D">
            <w:pPr>
              <w:rPr>
                <w:color w:val="FF0000"/>
              </w:rPr>
            </w:pPr>
          </w:p>
        </w:tc>
      </w:tr>
      <w:tr w:rsidR="00516E96" w:rsidRPr="00516E96" w14:paraId="0D86CFD2" w14:textId="77777777" w:rsidTr="00F56F94">
        <w:trPr>
          <w:trHeight w:val="634"/>
        </w:trPr>
        <w:tc>
          <w:tcPr>
            <w:tcW w:w="2254" w:type="dxa"/>
            <w:vAlign w:val="center"/>
          </w:tcPr>
          <w:p w14:paraId="7C8E3810" w14:textId="77777777" w:rsidR="00F56F94" w:rsidRPr="00516E96" w:rsidRDefault="00F56F94" w:rsidP="00167F5D">
            <w:pPr>
              <w:rPr>
                <w:color w:val="FF0000"/>
              </w:rPr>
            </w:pPr>
          </w:p>
        </w:tc>
        <w:tc>
          <w:tcPr>
            <w:tcW w:w="3411" w:type="dxa"/>
            <w:vAlign w:val="center"/>
          </w:tcPr>
          <w:p w14:paraId="7709B026" w14:textId="77777777" w:rsidR="00F56F94" w:rsidRPr="00516E96" w:rsidRDefault="00F56F94" w:rsidP="00167F5D">
            <w:pPr>
              <w:rPr>
                <w:color w:val="FF0000"/>
              </w:rPr>
            </w:pPr>
          </w:p>
        </w:tc>
        <w:tc>
          <w:tcPr>
            <w:tcW w:w="2254" w:type="dxa"/>
            <w:vAlign w:val="center"/>
          </w:tcPr>
          <w:p w14:paraId="49B7A933" w14:textId="77777777" w:rsidR="00F56F94" w:rsidRPr="00516E96" w:rsidRDefault="00F56F94" w:rsidP="00167F5D">
            <w:pPr>
              <w:rPr>
                <w:color w:val="FF0000"/>
              </w:rPr>
            </w:pPr>
          </w:p>
        </w:tc>
        <w:tc>
          <w:tcPr>
            <w:tcW w:w="2254" w:type="dxa"/>
            <w:vAlign w:val="center"/>
          </w:tcPr>
          <w:p w14:paraId="25E2EC0F" w14:textId="77777777" w:rsidR="00F56F94" w:rsidRPr="00516E96" w:rsidRDefault="00F56F94" w:rsidP="00167F5D">
            <w:pPr>
              <w:rPr>
                <w:color w:val="FF0000"/>
              </w:rPr>
            </w:pPr>
          </w:p>
        </w:tc>
      </w:tr>
      <w:tr w:rsidR="00516E96" w:rsidRPr="00516E96" w14:paraId="04F4AE59" w14:textId="77777777" w:rsidTr="00F56F94">
        <w:trPr>
          <w:trHeight w:val="634"/>
        </w:trPr>
        <w:tc>
          <w:tcPr>
            <w:tcW w:w="2254" w:type="dxa"/>
            <w:vAlign w:val="center"/>
          </w:tcPr>
          <w:p w14:paraId="07DF7300" w14:textId="77777777" w:rsidR="00F56F94" w:rsidRPr="00516E96" w:rsidRDefault="00F56F94" w:rsidP="00167F5D">
            <w:pPr>
              <w:rPr>
                <w:color w:val="FF0000"/>
              </w:rPr>
            </w:pPr>
          </w:p>
        </w:tc>
        <w:tc>
          <w:tcPr>
            <w:tcW w:w="3411" w:type="dxa"/>
            <w:vAlign w:val="center"/>
          </w:tcPr>
          <w:p w14:paraId="224B73F6" w14:textId="77777777" w:rsidR="00F56F94" w:rsidRPr="00516E96" w:rsidRDefault="00F56F94" w:rsidP="00167F5D">
            <w:pPr>
              <w:rPr>
                <w:color w:val="FF0000"/>
              </w:rPr>
            </w:pPr>
          </w:p>
        </w:tc>
        <w:tc>
          <w:tcPr>
            <w:tcW w:w="2254" w:type="dxa"/>
            <w:vAlign w:val="center"/>
          </w:tcPr>
          <w:p w14:paraId="43AC573E" w14:textId="77777777" w:rsidR="00F56F94" w:rsidRPr="00516E96" w:rsidRDefault="00F56F94" w:rsidP="00167F5D">
            <w:pPr>
              <w:rPr>
                <w:color w:val="FF0000"/>
              </w:rPr>
            </w:pPr>
          </w:p>
        </w:tc>
        <w:tc>
          <w:tcPr>
            <w:tcW w:w="2254" w:type="dxa"/>
            <w:vAlign w:val="center"/>
          </w:tcPr>
          <w:p w14:paraId="459BCC2D" w14:textId="77777777" w:rsidR="00F56F94" w:rsidRPr="00516E96" w:rsidRDefault="00F56F94" w:rsidP="00167F5D">
            <w:pPr>
              <w:rPr>
                <w:color w:val="FF0000"/>
              </w:rPr>
            </w:pPr>
          </w:p>
        </w:tc>
      </w:tr>
      <w:tr w:rsidR="00516E96" w:rsidRPr="00516E96" w14:paraId="41B1A2BD" w14:textId="77777777" w:rsidTr="00F56F94">
        <w:trPr>
          <w:trHeight w:val="634"/>
        </w:trPr>
        <w:tc>
          <w:tcPr>
            <w:tcW w:w="2254" w:type="dxa"/>
            <w:vAlign w:val="center"/>
          </w:tcPr>
          <w:p w14:paraId="39D13133" w14:textId="77777777" w:rsidR="00F56F94" w:rsidRPr="00516E96" w:rsidRDefault="00F56F94" w:rsidP="00167F5D">
            <w:pPr>
              <w:rPr>
                <w:color w:val="FF0000"/>
              </w:rPr>
            </w:pPr>
          </w:p>
        </w:tc>
        <w:tc>
          <w:tcPr>
            <w:tcW w:w="3411" w:type="dxa"/>
            <w:vAlign w:val="center"/>
          </w:tcPr>
          <w:p w14:paraId="29593317" w14:textId="77777777" w:rsidR="00F56F94" w:rsidRPr="00516E96" w:rsidRDefault="00F56F94" w:rsidP="00167F5D">
            <w:pPr>
              <w:rPr>
                <w:color w:val="FF0000"/>
              </w:rPr>
            </w:pPr>
          </w:p>
        </w:tc>
        <w:tc>
          <w:tcPr>
            <w:tcW w:w="2254" w:type="dxa"/>
            <w:vAlign w:val="center"/>
          </w:tcPr>
          <w:p w14:paraId="5E09D0B8" w14:textId="77777777" w:rsidR="00F56F94" w:rsidRPr="00516E96" w:rsidRDefault="00F56F94" w:rsidP="00167F5D">
            <w:pPr>
              <w:rPr>
                <w:color w:val="FF0000"/>
              </w:rPr>
            </w:pPr>
          </w:p>
        </w:tc>
        <w:tc>
          <w:tcPr>
            <w:tcW w:w="2254" w:type="dxa"/>
            <w:vAlign w:val="center"/>
          </w:tcPr>
          <w:p w14:paraId="39991B1B" w14:textId="77777777" w:rsidR="00F56F94" w:rsidRPr="00516E96" w:rsidRDefault="00F56F94" w:rsidP="00167F5D">
            <w:pPr>
              <w:rPr>
                <w:color w:val="FF0000"/>
              </w:rPr>
            </w:pPr>
          </w:p>
        </w:tc>
      </w:tr>
      <w:tr w:rsidR="00516E96" w:rsidRPr="00516E96" w14:paraId="06E5A40C" w14:textId="77777777" w:rsidTr="00F56F94">
        <w:trPr>
          <w:trHeight w:val="634"/>
        </w:trPr>
        <w:tc>
          <w:tcPr>
            <w:tcW w:w="2254" w:type="dxa"/>
            <w:vAlign w:val="center"/>
          </w:tcPr>
          <w:p w14:paraId="56BD14E2" w14:textId="77777777" w:rsidR="00F56F94" w:rsidRPr="00516E96" w:rsidRDefault="00F56F94" w:rsidP="00167F5D">
            <w:pPr>
              <w:rPr>
                <w:color w:val="FF0000"/>
              </w:rPr>
            </w:pPr>
          </w:p>
        </w:tc>
        <w:tc>
          <w:tcPr>
            <w:tcW w:w="3411" w:type="dxa"/>
            <w:vAlign w:val="center"/>
          </w:tcPr>
          <w:p w14:paraId="2ED71558" w14:textId="77777777" w:rsidR="00F56F94" w:rsidRPr="00516E96" w:rsidRDefault="00F56F94" w:rsidP="00167F5D">
            <w:pPr>
              <w:rPr>
                <w:color w:val="FF0000"/>
              </w:rPr>
            </w:pPr>
          </w:p>
        </w:tc>
        <w:tc>
          <w:tcPr>
            <w:tcW w:w="2254" w:type="dxa"/>
            <w:vAlign w:val="center"/>
          </w:tcPr>
          <w:p w14:paraId="0C5A9262" w14:textId="77777777" w:rsidR="00F56F94" w:rsidRPr="00516E96" w:rsidRDefault="00F56F94" w:rsidP="00167F5D">
            <w:pPr>
              <w:rPr>
                <w:color w:val="FF0000"/>
              </w:rPr>
            </w:pPr>
          </w:p>
        </w:tc>
        <w:tc>
          <w:tcPr>
            <w:tcW w:w="2254" w:type="dxa"/>
            <w:vAlign w:val="center"/>
          </w:tcPr>
          <w:p w14:paraId="09AE8309" w14:textId="77777777" w:rsidR="00F56F94" w:rsidRPr="00516E96" w:rsidRDefault="00F56F94" w:rsidP="00167F5D">
            <w:pPr>
              <w:rPr>
                <w:color w:val="FF0000"/>
              </w:rPr>
            </w:pPr>
          </w:p>
        </w:tc>
      </w:tr>
      <w:tr w:rsidR="00516E96" w:rsidRPr="00516E96" w14:paraId="509FDC74" w14:textId="77777777" w:rsidTr="00F56F94">
        <w:trPr>
          <w:trHeight w:val="634"/>
        </w:trPr>
        <w:tc>
          <w:tcPr>
            <w:tcW w:w="2254" w:type="dxa"/>
            <w:vAlign w:val="center"/>
          </w:tcPr>
          <w:p w14:paraId="32D3278B" w14:textId="77777777" w:rsidR="00F56F94" w:rsidRPr="00516E96" w:rsidRDefault="00F56F94" w:rsidP="00167F5D">
            <w:pPr>
              <w:rPr>
                <w:color w:val="FF0000"/>
              </w:rPr>
            </w:pPr>
          </w:p>
        </w:tc>
        <w:tc>
          <w:tcPr>
            <w:tcW w:w="3411" w:type="dxa"/>
            <w:vAlign w:val="center"/>
          </w:tcPr>
          <w:p w14:paraId="69A0C866" w14:textId="77777777" w:rsidR="00F56F94" w:rsidRPr="00516E96" w:rsidRDefault="00F56F94" w:rsidP="00167F5D">
            <w:pPr>
              <w:rPr>
                <w:color w:val="FF0000"/>
              </w:rPr>
            </w:pPr>
          </w:p>
        </w:tc>
        <w:tc>
          <w:tcPr>
            <w:tcW w:w="2254" w:type="dxa"/>
            <w:vAlign w:val="center"/>
          </w:tcPr>
          <w:p w14:paraId="5834E724" w14:textId="77777777" w:rsidR="00F56F94" w:rsidRPr="00516E96" w:rsidRDefault="00F56F94" w:rsidP="00167F5D">
            <w:pPr>
              <w:rPr>
                <w:color w:val="FF0000"/>
              </w:rPr>
            </w:pPr>
          </w:p>
        </w:tc>
        <w:tc>
          <w:tcPr>
            <w:tcW w:w="2254" w:type="dxa"/>
            <w:vAlign w:val="center"/>
          </w:tcPr>
          <w:p w14:paraId="0094341D" w14:textId="77777777" w:rsidR="00F56F94" w:rsidRPr="00516E96" w:rsidRDefault="00F56F94" w:rsidP="00167F5D">
            <w:pPr>
              <w:rPr>
                <w:color w:val="FF0000"/>
              </w:rPr>
            </w:pPr>
          </w:p>
        </w:tc>
      </w:tr>
      <w:tr w:rsidR="00516E96" w:rsidRPr="00516E96" w14:paraId="0313144E" w14:textId="77777777" w:rsidTr="00F56F94">
        <w:trPr>
          <w:trHeight w:val="634"/>
        </w:trPr>
        <w:tc>
          <w:tcPr>
            <w:tcW w:w="2254" w:type="dxa"/>
            <w:vAlign w:val="center"/>
          </w:tcPr>
          <w:p w14:paraId="1FD93685" w14:textId="77777777" w:rsidR="00F56F94" w:rsidRPr="00516E96" w:rsidRDefault="00F56F94" w:rsidP="00167F5D">
            <w:pPr>
              <w:rPr>
                <w:color w:val="FF0000"/>
              </w:rPr>
            </w:pPr>
          </w:p>
        </w:tc>
        <w:tc>
          <w:tcPr>
            <w:tcW w:w="3411" w:type="dxa"/>
            <w:vAlign w:val="center"/>
          </w:tcPr>
          <w:p w14:paraId="6B0D4C3A" w14:textId="77777777" w:rsidR="00F56F94" w:rsidRPr="00516E96" w:rsidRDefault="00F56F94" w:rsidP="00167F5D">
            <w:pPr>
              <w:rPr>
                <w:color w:val="FF0000"/>
              </w:rPr>
            </w:pPr>
          </w:p>
        </w:tc>
        <w:tc>
          <w:tcPr>
            <w:tcW w:w="2254" w:type="dxa"/>
            <w:vAlign w:val="center"/>
          </w:tcPr>
          <w:p w14:paraId="78324AF2" w14:textId="77777777" w:rsidR="00F56F94" w:rsidRPr="00516E96" w:rsidRDefault="00F56F94" w:rsidP="00167F5D">
            <w:pPr>
              <w:rPr>
                <w:color w:val="FF0000"/>
              </w:rPr>
            </w:pPr>
          </w:p>
        </w:tc>
        <w:tc>
          <w:tcPr>
            <w:tcW w:w="2254" w:type="dxa"/>
            <w:vAlign w:val="center"/>
          </w:tcPr>
          <w:p w14:paraId="3C722C1C" w14:textId="77777777" w:rsidR="00F56F94" w:rsidRPr="00516E96" w:rsidRDefault="00F56F94" w:rsidP="00167F5D">
            <w:pPr>
              <w:rPr>
                <w:color w:val="FF0000"/>
              </w:rPr>
            </w:pPr>
          </w:p>
        </w:tc>
      </w:tr>
      <w:tr w:rsidR="00516E96" w:rsidRPr="00516E96" w14:paraId="04DD4CBF" w14:textId="77777777" w:rsidTr="00F56F94">
        <w:trPr>
          <w:trHeight w:val="634"/>
        </w:trPr>
        <w:tc>
          <w:tcPr>
            <w:tcW w:w="2254" w:type="dxa"/>
            <w:vAlign w:val="center"/>
          </w:tcPr>
          <w:p w14:paraId="0DFE978E" w14:textId="77777777" w:rsidR="00F56F94" w:rsidRPr="00516E96" w:rsidRDefault="00F56F94" w:rsidP="00167F5D">
            <w:pPr>
              <w:rPr>
                <w:color w:val="FF0000"/>
              </w:rPr>
            </w:pPr>
          </w:p>
        </w:tc>
        <w:tc>
          <w:tcPr>
            <w:tcW w:w="3411" w:type="dxa"/>
            <w:vAlign w:val="center"/>
          </w:tcPr>
          <w:p w14:paraId="7B08E44C" w14:textId="77777777" w:rsidR="00F56F94" w:rsidRPr="00516E96" w:rsidRDefault="00F56F94" w:rsidP="00167F5D">
            <w:pPr>
              <w:rPr>
                <w:color w:val="FF0000"/>
              </w:rPr>
            </w:pPr>
          </w:p>
        </w:tc>
        <w:tc>
          <w:tcPr>
            <w:tcW w:w="2254" w:type="dxa"/>
            <w:vAlign w:val="center"/>
          </w:tcPr>
          <w:p w14:paraId="1F2B33EB" w14:textId="77777777" w:rsidR="00F56F94" w:rsidRPr="00516E96" w:rsidRDefault="00F56F94" w:rsidP="00167F5D">
            <w:pPr>
              <w:rPr>
                <w:color w:val="FF0000"/>
              </w:rPr>
            </w:pPr>
          </w:p>
        </w:tc>
        <w:tc>
          <w:tcPr>
            <w:tcW w:w="2254" w:type="dxa"/>
            <w:vAlign w:val="center"/>
          </w:tcPr>
          <w:p w14:paraId="57737F08" w14:textId="77777777" w:rsidR="00F56F94" w:rsidRPr="00516E96" w:rsidRDefault="00F56F94" w:rsidP="00167F5D">
            <w:pPr>
              <w:rPr>
                <w:color w:val="FF0000"/>
              </w:rPr>
            </w:pPr>
          </w:p>
        </w:tc>
      </w:tr>
      <w:tr w:rsidR="00516E96" w:rsidRPr="00516E96" w14:paraId="329AA89E" w14:textId="77777777" w:rsidTr="00F56F94">
        <w:trPr>
          <w:trHeight w:val="634"/>
        </w:trPr>
        <w:tc>
          <w:tcPr>
            <w:tcW w:w="2254" w:type="dxa"/>
            <w:vAlign w:val="center"/>
          </w:tcPr>
          <w:p w14:paraId="38D5F203" w14:textId="77777777" w:rsidR="00F56F94" w:rsidRPr="00516E96" w:rsidRDefault="00F56F94" w:rsidP="00167F5D">
            <w:pPr>
              <w:rPr>
                <w:color w:val="FF0000"/>
              </w:rPr>
            </w:pPr>
          </w:p>
        </w:tc>
        <w:tc>
          <w:tcPr>
            <w:tcW w:w="3411" w:type="dxa"/>
            <w:vAlign w:val="center"/>
          </w:tcPr>
          <w:p w14:paraId="02B22088" w14:textId="77777777" w:rsidR="00F56F94" w:rsidRPr="00516E96" w:rsidRDefault="00F56F94" w:rsidP="00167F5D">
            <w:pPr>
              <w:rPr>
                <w:color w:val="FF0000"/>
              </w:rPr>
            </w:pPr>
          </w:p>
        </w:tc>
        <w:tc>
          <w:tcPr>
            <w:tcW w:w="2254" w:type="dxa"/>
            <w:vAlign w:val="center"/>
          </w:tcPr>
          <w:p w14:paraId="0696A0CE" w14:textId="77777777" w:rsidR="00F56F94" w:rsidRPr="00516E96" w:rsidRDefault="00F56F94" w:rsidP="00167F5D">
            <w:pPr>
              <w:rPr>
                <w:color w:val="FF0000"/>
              </w:rPr>
            </w:pPr>
          </w:p>
        </w:tc>
        <w:tc>
          <w:tcPr>
            <w:tcW w:w="2254" w:type="dxa"/>
            <w:vAlign w:val="center"/>
          </w:tcPr>
          <w:p w14:paraId="5BA3B66F" w14:textId="77777777" w:rsidR="00F56F94" w:rsidRPr="00516E96" w:rsidRDefault="00F56F94" w:rsidP="00167F5D">
            <w:pPr>
              <w:rPr>
                <w:color w:val="FF0000"/>
              </w:rPr>
            </w:pPr>
          </w:p>
        </w:tc>
      </w:tr>
      <w:tr w:rsidR="00516E96" w:rsidRPr="00516E96" w14:paraId="585BB17C" w14:textId="77777777" w:rsidTr="00F56F94">
        <w:trPr>
          <w:trHeight w:val="634"/>
        </w:trPr>
        <w:tc>
          <w:tcPr>
            <w:tcW w:w="2254" w:type="dxa"/>
            <w:vAlign w:val="center"/>
          </w:tcPr>
          <w:p w14:paraId="724379F5" w14:textId="77777777" w:rsidR="00F56F94" w:rsidRPr="00516E96" w:rsidRDefault="00F56F94" w:rsidP="00167F5D">
            <w:pPr>
              <w:rPr>
                <w:color w:val="FF0000"/>
              </w:rPr>
            </w:pPr>
          </w:p>
        </w:tc>
        <w:tc>
          <w:tcPr>
            <w:tcW w:w="3411" w:type="dxa"/>
            <w:vAlign w:val="center"/>
          </w:tcPr>
          <w:p w14:paraId="21AA8D90" w14:textId="77777777" w:rsidR="00F56F94" w:rsidRPr="00516E96" w:rsidRDefault="00F56F94" w:rsidP="00167F5D">
            <w:pPr>
              <w:rPr>
                <w:color w:val="FF0000"/>
              </w:rPr>
            </w:pPr>
          </w:p>
        </w:tc>
        <w:tc>
          <w:tcPr>
            <w:tcW w:w="2254" w:type="dxa"/>
            <w:vAlign w:val="center"/>
          </w:tcPr>
          <w:p w14:paraId="270593F9" w14:textId="77777777" w:rsidR="00F56F94" w:rsidRPr="00516E96" w:rsidRDefault="00F56F94" w:rsidP="00167F5D">
            <w:pPr>
              <w:rPr>
                <w:color w:val="FF0000"/>
              </w:rPr>
            </w:pPr>
          </w:p>
        </w:tc>
        <w:tc>
          <w:tcPr>
            <w:tcW w:w="2254" w:type="dxa"/>
            <w:vAlign w:val="center"/>
          </w:tcPr>
          <w:p w14:paraId="1C0A75F3" w14:textId="77777777" w:rsidR="00F56F94" w:rsidRPr="00516E96" w:rsidRDefault="00F56F94" w:rsidP="00167F5D">
            <w:pPr>
              <w:rPr>
                <w:color w:val="FF0000"/>
              </w:rPr>
            </w:pPr>
          </w:p>
        </w:tc>
      </w:tr>
    </w:tbl>
    <w:p w14:paraId="50B4C374" w14:textId="77777777" w:rsidR="00F56F94" w:rsidRPr="00516E96" w:rsidRDefault="00F56F94" w:rsidP="00F56F94">
      <w:pPr>
        <w:rPr>
          <w:color w:val="FF0000"/>
        </w:rPr>
      </w:pPr>
    </w:p>
    <w:p w14:paraId="0D4EBAA3" w14:textId="77777777" w:rsidR="00F56F94" w:rsidRPr="00516E96" w:rsidRDefault="00F56F94" w:rsidP="00DF1435">
      <w:pPr>
        <w:spacing w:after="1932" w:line="248" w:lineRule="auto"/>
        <w:ind w:left="562" w:hanging="9"/>
        <w:rPr>
          <w:color w:val="FF0000"/>
        </w:rPr>
      </w:pPr>
    </w:p>
    <w:sectPr w:rsidR="00F56F94" w:rsidRPr="00516E96" w:rsidSect="00BA4B85">
      <w:headerReference w:type="default" r:id="rId24"/>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E6E1" w14:textId="77777777" w:rsidR="00157473" w:rsidRDefault="00157473" w:rsidP="00051D33">
      <w:pPr>
        <w:spacing w:after="0" w:line="240" w:lineRule="auto"/>
      </w:pPr>
      <w:r>
        <w:separator/>
      </w:r>
    </w:p>
  </w:endnote>
  <w:endnote w:type="continuationSeparator" w:id="0">
    <w:p w14:paraId="00EF0126" w14:textId="77777777" w:rsidR="00157473" w:rsidRDefault="00157473" w:rsidP="00051D33">
      <w:pPr>
        <w:spacing w:after="0" w:line="240" w:lineRule="auto"/>
      </w:pPr>
      <w:r>
        <w:continuationSeparator/>
      </w:r>
    </w:p>
  </w:endnote>
  <w:endnote w:type="continuationNotice" w:id="1">
    <w:p w14:paraId="19AAA705" w14:textId="77777777" w:rsidR="00157473" w:rsidRDefault="00157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2005" w14:textId="77777777" w:rsidR="00516E96" w:rsidRDefault="00516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56C3" w14:textId="6FB469FB" w:rsidR="00D2045D" w:rsidRPr="00847F4B" w:rsidRDefault="00D2045D" w:rsidP="00847F4B">
    <w:pPr>
      <w:pStyle w:val="Footer"/>
      <w:jc w:val="center"/>
      <w:rPr>
        <w:caps/>
        <w:noProof/>
        <w:color w:val="862633"/>
      </w:rPr>
    </w:pPr>
    <w:r w:rsidRPr="00074CA3">
      <w:rPr>
        <w:caps/>
        <w:color w:val="862633"/>
      </w:rPr>
      <w:fldChar w:fldCharType="begin"/>
    </w:r>
    <w:r w:rsidRPr="00074CA3">
      <w:rPr>
        <w:caps/>
        <w:color w:val="862633"/>
      </w:rPr>
      <w:instrText xml:space="preserve"> PAGE   \* MERGEFORMAT </w:instrText>
    </w:r>
    <w:r w:rsidRPr="00074CA3">
      <w:rPr>
        <w:caps/>
        <w:color w:val="862633"/>
      </w:rPr>
      <w:fldChar w:fldCharType="separate"/>
    </w:r>
    <w:r w:rsidR="00497845">
      <w:rPr>
        <w:caps/>
        <w:noProof/>
        <w:color w:val="862633"/>
      </w:rPr>
      <w:t>11</w:t>
    </w:r>
    <w:r w:rsidRPr="00074CA3">
      <w:rPr>
        <w:caps/>
        <w:noProof/>
        <w:color w:val="8626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A9AF" w14:textId="77777777" w:rsidR="00516E96" w:rsidRDefault="00516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20A1" w14:textId="74259DA3" w:rsidR="00BA4B85" w:rsidRPr="00074CA3" w:rsidRDefault="00BA4B85">
    <w:pPr>
      <w:pStyle w:val="Footer"/>
      <w:jc w:val="center"/>
      <w:rPr>
        <w:caps/>
        <w:noProof/>
        <w:color w:val="862633"/>
      </w:rPr>
    </w:pPr>
  </w:p>
  <w:p w14:paraId="127D9C21" w14:textId="31AE8532" w:rsidR="00BA4B85" w:rsidRPr="00516E96" w:rsidRDefault="00516E96" w:rsidP="00516E96">
    <w:pPr>
      <w:pStyle w:val="Footer"/>
      <w:jc w:val="center"/>
      <w:rPr>
        <w:caps/>
        <w:noProof/>
        <w:color w:val="862633"/>
      </w:rPr>
    </w:pPr>
    <w:r w:rsidRPr="00074CA3">
      <w:rPr>
        <w:caps/>
        <w:color w:val="862633"/>
      </w:rPr>
      <w:fldChar w:fldCharType="begin"/>
    </w:r>
    <w:r w:rsidRPr="00074CA3">
      <w:rPr>
        <w:caps/>
        <w:color w:val="862633"/>
      </w:rPr>
      <w:instrText xml:space="preserve"> PAGE   \* MERGEFORMAT </w:instrText>
    </w:r>
    <w:r w:rsidRPr="00074CA3">
      <w:rPr>
        <w:caps/>
        <w:color w:val="862633"/>
      </w:rPr>
      <w:fldChar w:fldCharType="separate"/>
    </w:r>
    <w:r>
      <w:rPr>
        <w:caps/>
        <w:color w:val="862633"/>
      </w:rPr>
      <w:t>11</w:t>
    </w:r>
    <w:r w:rsidRPr="00074CA3">
      <w:rPr>
        <w:caps/>
        <w:noProof/>
        <w:color w:val="8626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4A81F" w14:textId="77777777" w:rsidR="00157473" w:rsidRDefault="00157473" w:rsidP="00051D33">
      <w:pPr>
        <w:spacing w:after="0" w:line="240" w:lineRule="auto"/>
      </w:pPr>
      <w:r>
        <w:separator/>
      </w:r>
    </w:p>
  </w:footnote>
  <w:footnote w:type="continuationSeparator" w:id="0">
    <w:p w14:paraId="65B87239" w14:textId="77777777" w:rsidR="00157473" w:rsidRDefault="00157473" w:rsidP="00051D33">
      <w:pPr>
        <w:spacing w:after="0" w:line="240" w:lineRule="auto"/>
      </w:pPr>
      <w:r>
        <w:continuationSeparator/>
      </w:r>
    </w:p>
  </w:footnote>
  <w:footnote w:type="continuationNotice" w:id="1">
    <w:p w14:paraId="3C2FA3AE" w14:textId="77777777" w:rsidR="00157473" w:rsidRDefault="00157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89F7" w14:textId="77777777" w:rsidR="00516E96" w:rsidRDefault="0051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CF57" w14:textId="77777777" w:rsidR="00D2045D" w:rsidRDefault="00D2045D">
    <w:pPr>
      <w:pStyle w:val="Header"/>
    </w:pPr>
    <w:r>
      <w:rPr>
        <w:noProof/>
        <w:lang w:eastAsia="en-GB"/>
      </w:rPr>
      <w:drawing>
        <wp:anchor distT="0" distB="0" distL="114300" distR="114300" simplePos="0" relativeHeight="251658240" behindDoc="0" locked="0" layoutInCell="1" allowOverlap="1" wp14:anchorId="58F570D6" wp14:editId="5AF6B2A8">
          <wp:simplePos x="0" y="0"/>
          <wp:positionH relativeFrom="column">
            <wp:posOffset>4201795</wp:posOffset>
          </wp:positionH>
          <wp:positionV relativeFrom="paragraph">
            <wp:posOffset>-449580</wp:posOffset>
          </wp:positionV>
          <wp:extent cx="2335391" cy="1323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S LOGO LOCKUP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5391" cy="1323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40B2" w14:textId="77777777" w:rsidR="00516E96" w:rsidRDefault="00516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5930" w14:textId="38DFEAAA" w:rsidR="00BA4B85" w:rsidRDefault="00BA4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A7F"/>
    <w:multiLevelType w:val="hybridMultilevel"/>
    <w:tmpl w:val="43A0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D1A24"/>
    <w:multiLevelType w:val="hybridMultilevel"/>
    <w:tmpl w:val="BC8CBD78"/>
    <w:lvl w:ilvl="0" w:tplc="3B06AA28">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C3195"/>
    <w:multiLevelType w:val="hybridMultilevel"/>
    <w:tmpl w:val="D136B07E"/>
    <w:lvl w:ilvl="0" w:tplc="392A8EB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E24C3D"/>
    <w:multiLevelType w:val="hybridMultilevel"/>
    <w:tmpl w:val="24C6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E5AE4"/>
    <w:multiLevelType w:val="multilevel"/>
    <w:tmpl w:val="60AE57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15C276A"/>
    <w:multiLevelType w:val="multilevel"/>
    <w:tmpl w:val="B3FAFE94"/>
    <w:lvl w:ilvl="0">
      <w:start w:val="1"/>
      <w:numFmt w:val="decimal"/>
      <w:pStyle w:val="Heading1"/>
      <w:lvlText w:val="%1."/>
      <w:lvlJc w:val="left"/>
      <w:pPr>
        <w:ind w:left="0"/>
      </w:pPr>
      <w:rPr>
        <w:rFonts w:ascii="Calibri" w:eastAsia="Calibri" w:hAnsi="Calibri" w:cs="Calibri"/>
        <w:b/>
        <w:bCs/>
        <w:i w:val="0"/>
        <w:strike w:val="0"/>
        <w:dstrike w:val="0"/>
        <w:color w:val="FECC23"/>
        <w:sz w:val="30"/>
        <w:szCs w:val="30"/>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start w:val="1"/>
      <w:numFmt w:val="decimal"/>
      <w:pStyle w:val="Heading3"/>
      <w:lvlText w:val="%1.%2.%3"/>
      <w:lvlJc w:val="left"/>
      <w:pPr>
        <w:ind w:left="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9575236"/>
    <w:multiLevelType w:val="hybridMultilevel"/>
    <w:tmpl w:val="6A6637D8"/>
    <w:lvl w:ilvl="0" w:tplc="C1B02782">
      <w:start w:val="1"/>
      <w:numFmt w:val="bullet"/>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C61854">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6CD5BC">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4A1F4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46C6E4">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E327A">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A400B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4C0E1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642EB0">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922B62"/>
    <w:multiLevelType w:val="hybridMultilevel"/>
    <w:tmpl w:val="3744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67982"/>
    <w:multiLevelType w:val="hybridMultilevel"/>
    <w:tmpl w:val="8FC40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A7A3F"/>
    <w:multiLevelType w:val="hybridMultilevel"/>
    <w:tmpl w:val="6D501150"/>
    <w:lvl w:ilvl="0" w:tplc="A59E0F42">
      <w:start w:val="1"/>
      <w:numFmt w:val="decimal"/>
      <w:lvlText w:val="%1."/>
      <w:lvlJc w:val="left"/>
      <w:pPr>
        <w:ind w:left="720" w:hanging="360"/>
      </w:pPr>
      <w:rPr>
        <w:rFonts w:asciiTheme="minorHAnsi" w:eastAsiaTheme="minorHAnsi" w:hAnsi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127E1"/>
    <w:multiLevelType w:val="multilevel"/>
    <w:tmpl w:val="3998FE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DFC6446"/>
    <w:multiLevelType w:val="hybridMultilevel"/>
    <w:tmpl w:val="5F640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B94899"/>
    <w:multiLevelType w:val="hybridMultilevel"/>
    <w:tmpl w:val="BD96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E4125"/>
    <w:multiLevelType w:val="hybridMultilevel"/>
    <w:tmpl w:val="B31A78B2"/>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CCD5B94"/>
    <w:multiLevelType w:val="hybridMultilevel"/>
    <w:tmpl w:val="1B10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5270E"/>
    <w:multiLevelType w:val="hybridMultilevel"/>
    <w:tmpl w:val="EE4C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D781D"/>
    <w:multiLevelType w:val="hybridMultilevel"/>
    <w:tmpl w:val="9D72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59074">
    <w:abstractNumId w:val="1"/>
  </w:num>
  <w:num w:numId="2" w16cid:durableId="1417289403">
    <w:abstractNumId w:val="13"/>
  </w:num>
  <w:num w:numId="3" w16cid:durableId="729769976">
    <w:abstractNumId w:val="0"/>
  </w:num>
  <w:num w:numId="4" w16cid:durableId="1652172009">
    <w:abstractNumId w:val="15"/>
  </w:num>
  <w:num w:numId="5" w16cid:durableId="599216125">
    <w:abstractNumId w:val="2"/>
  </w:num>
  <w:num w:numId="6" w16cid:durableId="1993606227">
    <w:abstractNumId w:val="9"/>
  </w:num>
  <w:num w:numId="7" w16cid:durableId="1288393187">
    <w:abstractNumId w:val="8"/>
  </w:num>
  <w:num w:numId="8" w16cid:durableId="1204949381">
    <w:abstractNumId w:val="12"/>
  </w:num>
  <w:num w:numId="9" w16cid:durableId="818423283">
    <w:abstractNumId w:val="7"/>
  </w:num>
  <w:num w:numId="10" w16cid:durableId="1487895045">
    <w:abstractNumId w:val="16"/>
  </w:num>
  <w:num w:numId="11" w16cid:durableId="335497046">
    <w:abstractNumId w:val="3"/>
  </w:num>
  <w:num w:numId="12" w16cid:durableId="407465573">
    <w:abstractNumId w:val="14"/>
  </w:num>
  <w:num w:numId="13" w16cid:durableId="637610967">
    <w:abstractNumId w:val="11"/>
  </w:num>
  <w:num w:numId="14" w16cid:durableId="552347606">
    <w:abstractNumId w:val="6"/>
  </w:num>
  <w:num w:numId="15" w16cid:durableId="614871118">
    <w:abstractNumId w:val="5"/>
  </w:num>
  <w:num w:numId="16" w16cid:durableId="495923873">
    <w:abstractNumId w:val="10"/>
  </w:num>
  <w:num w:numId="17" w16cid:durableId="49114249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EF"/>
    <w:rsid w:val="000022E0"/>
    <w:rsid w:val="00010C4F"/>
    <w:rsid w:val="0001480D"/>
    <w:rsid w:val="00016B3F"/>
    <w:rsid w:val="00020576"/>
    <w:rsid w:val="00046264"/>
    <w:rsid w:val="00051D33"/>
    <w:rsid w:val="00054859"/>
    <w:rsid w:val="00070C99"/>
    <w:rsid w:val="00074299"/>
    <w:rsid w:val="00074CA3"/>
    <w:rsid w:val="00076078"/>
    <w:rsid w:val="00087463"/>
    <w:rsid w:val="000A30BE"/>
    <w:rsid w:val="000B6A86"/>
    <w:rsid w:val="000D126F"/>
    <w:rsid w:val="000D2911"/>
    <w:rsid w:val="000E0ED8"/>
    <w:rsid w:val="000F3F7B"/>
    <w:rsid w:val="00116A56"/>
    <w:rsid w:val="001262DE"/>
    <w:rsid w:val="001405E4"/>
    <w:rsid w:val="001503EC"/>
    <w:rsid w:val="00154941"/>
    <w:rsid w:val="00157473"/>
    <w:rsid w:val="00160092"/>
    <w:rsid w:val="00167F5D"/>
    <w:rsid w:val="00171835"/>
    <w:rsid w:val="0017283C"/>
    <w:rsid w:val="00190215"/>
    <w:rsid w:val="001B1186"/>
    <w:rsid w:val="001C2B1F"/>
    <w:rsid w:val="001E54DE"/>
    <w:rsid w:val="00204585"/>
    <w:rsid w:val="00214C95"/>
    <w:rsid w:val="00220E03"/>
    <w:rsid w:val="00222363"/>
    <w:rsid w:val="00222FAB"/>
    <w:rsid w:val="00230C61"/>
    <w:rsid w:val="00231DFF"/>
    <w:rsid w:val="00234211"/>
    <w:rsid w:val="00240934"/>
    <w:rsid w:val="002506BB"/>
    <w:rsid w:val="002608F2"/>
    <w:rsid w:val="002771AB"/>
    <w:rsid w:val="002959B4"/>
    <w:rsid w:val="002A4AD2"/>
    <w:rsid w:val="002B3031"/>
    <w:rsid w:val="002C3A69"/>
    <w:rsid w:val="002C7DC6"/>
    <w:rsid w:val="002D35F4"/>
    <w:rsid w:val="002E2639"/>
    <w:rsid w:val="002F6569"/>
    <w:rsid w:val="00347784"/>
    <w:rsid w:val="00351FEF"/>
    <w:rsid w:val="0035354A"/>
    <w:rsid w:val="00365388"/>
    <w:rsid w:val="00376036"/>
    <w:rsid w:val="00376D70"/>
    <w:rsid w:val="00383534"/>
    <w:rsid w:val="0038536D"/>
    <w:rsid w:val="00390395"/>
    <w:rsid w:val="003A53C3"/>
    <w:rsid w:val="003B30DF"/>
    <w:rsid w:val="003C0791"/>
    <w:rsid w:val="003C278C"/>
    <w:rsid w:val="003C2CE6"/>
    <w:rsid w:val="003C400E"/>
    <w:rsid w:val="003D1240"/>
    <w:rsid w:val="003D568A"/>
    <w:rsid w:val="003F4A77"/>
    <w:rsid w:val="00403DC5"/>
    <w:rsid w:val="00416E8B"/>
    <w:rsid w:val="004209F8"/>
    <w:rsid w:val="00424223"/>
    <w:rsid w:val="0042431C"/>
    <w:rsid w:val="00425406"/>
    <w:rsid w:val="00430AA7"/>
    <w:rsid w:val="00433381"/>
    <w:rsid w:val="00441441"/>
    <w:rsid w:val="004440D2"/>
    <w:rsid w:val="00462B6C"/>
    <w:rsid w:val="00497845"/>
    <w:rsid w:val="004B0719"/>
    <w:rsid w:val="004B2FCB"/>
    <w:rsid w:val="004C0350"/>
    <w:rsid w:val="004D62F1"/>
    <w:rsid w:val="004D73C9"/>
    <w:rsid w:val="004E00E1"/>
    <w:rsid w:val="004E7151"/>
    <w:rsid w:val="004F6614"/>
    <w:rsid w:val="00511FA0"/>
    <w:rsid w:val="00514EDC"/>
    <w:rsid w:val="00516E96"/>
    <w:rsid w:val="0052212D"/>
    <w:rsid w:val="00534A51"/>
    <w:rsid w:val="00536C4D"/>
    <w:rsid w:val="00544F3F"/>
    <w:rsid w:val="0054612C"/>
    <w:rsid w:val="00570E4D"/>
    <w:rsid w:val="0058026C"/>
    <w:rsid w:val="00580367"/>
    <w:rsid w:val="00597B2D"/>
    <w:rsid w:val="005A3CC6"/>
    <w:rsid w:val="005A61B7"/>
    <w:rsid w:val="005C62AE"/>
    <w:rsid w:val="005C7E4B"/>
    <w:rsid w:val="00606835"/>
    <w:rsid w:val="00617355"/>
    <w:rsid w:val="00622F47"/>
    <w:rsid w:val="006356A3"/>
    <w:rsid w:val="006420AD"/>
    <w:rsid w:val="00642DDE"/>
    <w:rsid w:val="00645FF6"/>
    <w:rsid w:val="0065200D"/>
    <w:rsid w:val="006573E6"/>
    <w:rsid w:val="00672FEB"/>
    <w:rsid w:val="00685911"/>
    <w:rsid w:val="00694D90"/>
    <w:rsid w:val="006D5846"/>
    <w:rsid w:val="006E0D30"/>
    <w:rsid w:val="006E10CB"/>
    <w:rsid w:val="006E475E"/>
    <w:rsid w:val="006F21B3"/>
    <w:rsid w:val="0070020C"/>
    <w:rsid w:val="007105EC"/>
    <w:rsid w:val="00727F88"/>
    <w:rsid w:val="0074053F"/>
    <w:rsid w:val="007458A0"/>
    <w:rsid w:val="00765FAD"/>
    <w:rsid w:val="00766740"/>
    <w:rsid w:val="00770696"/>
    <w:rsid w:val="00783524"/>
    <w:rsid w:val="007A04D7"/>
    <w:rsid w:val="007A0E11"/>
    <w:rsid w:val="007A503B"/>
    <w:rsid w:val="007B036E"/>
    <w:rsid w:val="007B5862"/>
    <w:rsid w:val="007C20DF"/>
    <w:rsid w:val="007C4CDF"/>
    <w:rsid w:val="007C754B"/>
    <w:rsid w:val="007E7E8D"/>
    <w:rsid w:val="007F7188"/>
    <w:rsid w:val="00802F80"/>
    <w:rsid w:val="00806D78"/>
    <w:rsid w:val="00816C86"/>
    <w:rsid w:val="00817EBC"/>
    <w:rsid w:val="00826617"/>
    <w:rsid w:val="00831617"/>
    <w:rsid w:val="008349DE"/>
    <w:rsid w:val="00847F4B"/>
    <w:rsid w:val="00857C94"/>
    <w:rsid w:val="0086327C"/>
    <w:rsid w:val="00876143"/>
    <w:rsid w:val="008A312A"/>
    <w:rsid w:val="008B2A8C"/>
    <w:rsid w:val="008B4BC0"/>
    <w:rsid w:val="008B76F2"/>
    <w:rsid w:val="008F2D70"/>
    <w:rsid w:val="00912343"/>
    <w:rsid w:val="0091796E"/>
    <w:rsid w:val="009207B5"/>
    <w:rsid w:val="00921E5F"/>
    <w:rsid w:val="00923B38"/>
    <w:rsid w:val="00925F6B"/>
    <w:rsid w:val="00926DB7"/>
    <w:rsid w:val="00934B8B"/>
    <w:rsid w:val="00946323"/>
    <w:rsid w:val="00963406"/>
    <w:rsid w:val="009677AA"/>
    <w:rsid w:val="009851B4"/>
    <w:rsid w:val="00991AB4"/>
    <w:rsid w:val="0099381C"/>
    <w:rsid w:val="009A23E4"/>
    <w:rsid w:val="009B4DFE"/>
    <w:rsid w:val="009C52D3"/>
    <w:rsid w:val="009D67E8"/>
    <w:rsid w:val="009E3C74"/>
    <w:rsid w:val="009E5F91"/>
    <w:rsid w:val="009F1C3A"/>
    <w:rsid w:val="009F6382"/>
    <w:rsid w:val="00A249BF"/>
    <w:rsid w:val="00A24DD5"/>
    <w:rsid w:val="00A7027C"/>
    <w:rsid w:val="00A7471D"/>
    <w:rsid w:val="00A74B1D"/>
    <w:rsid w:val="00A75630"/>
    <w:rsid w:val="00A801C0"/>
    <w:rsid w:val="00AA0B9C"/>
    <w:rsid w:val="00AB1718"/>
    <w:rsid w:val="00AC5E45"/>
    <w:rsid w:val="00AD6727"/>
    <w:rsid w:val="00AE3547"/>
    <w:rsid w:val="00AE43E4"/>
    <w:rsid w:val="00AF1366"/>
    <w:rsid w:val="00AF547B"/>
    <w:rsid w:val="00B01CC3"/>
    <w:rsid w:val="00B06205"/>
    <w:rsid w:val="00B11895"/>
    <w:rsid w:val="00B22338"/>
    <w:rsid w:val="00B23402"/>
    <w:rsid w:val="00B3229C"/>
    <w:rsid w:val="00B43103"/>
    <w:rsid w:val="00B50362"/>
    <w:rsid w:val="00B553CC"/>
    <w:rsid w:val="00B55BF1"/>
    <w:rsid w:val="00B81ADC"/>
    <w:rsid w:val="00B90E9D"/>
    <w:rsid w:val="00BA4B85"/>
    <w:rsid w:val="00BB3713"/>
    <w:rsid w:val="00BC4E55"/>
    <w:rsid w:val="00BC631B"/>
    <w:rsid w:val="00BE2BB1"/>
    <w:rsid w:val="00BE5782"/>
    <w:rsid w:val="00BF5FF8"/>
    <w:rsid w:val="00C01DDD"/>
    <w:rsid w:val="00C024EA"/>
    <w:rsid w:val="00C028F5"/>
    <w:rsid w:val="00C05B9F"/>
    <w:rsid w:val="00C105E8"/>
    <w:rsid w:val="00C22DC7"/>
    <w:rsid w:val="00C30B5D"/>
    <w:rsid w:val="00C51F8F"/>
    <w:rsid w:val="00C72529"/>
    <w:rsid w:val="00C75502"/>
    <w:rsid w:val="00C854AA"/>
    <w:rsid w:val="00CA0AC3"/>
    <w:rsid w:val="00CA533B"/>
    <w:rsid w:val="00CB64AD"/>
    <w:rsid w:val="00CD5335"/>
    <w:rsid w:val="00CD721E"/>
    <w:rsid w:val="00CE12AE"/>
    <w:rsid w:val="00CE4F19"/>
    <w:rsid w:val="00CF3CFD"/>
    <w:rsid w:val="00CF7746"/>
    <w:rsid w:val="00CF7FD1"/>
    <w:rsid w:val="00D15D31"/>
    <w:rsid w:val="00D2045D"/>
    <w:rsid w:val="00D24578"/>
    <w:rsid w:val="00D3141B"/>
    <w:rsid w:val="00D3185D"/>
    <w:rsid w:val="00D41277"/>
    <w:rsid w:val="00D52544"/>
    <w:rsid w:val="00D57F8B"/>
    <w:rsid w:val="00D7378D"/>
    <w:rsid w:val="00D76AAD"/>
    <w:rsid w:val="00D95180"/>
    <w:rsid w:val="00D960BA"/>
    <w:rsid w:val="00DA1A88"/>
    <w:rsid w:val="00DB1E13"/>
    <w:rsid w:val="00DB583B"/>
    <w:rsid w:val="00DC310A"/>
    <w:rsid w:val="00DE0014"/>
    <w:rsid w:val="00DE42B8"/>
    <w:rsid w:val="00DE578C"/>
    <w:rsid w:val="00DE5A69"/>
    <w:rsid w:val="00DF1435"/>
    <w:rsid w:val="00E16E91"/>
    <w:rsid w:val="00E17BCC"/>
    <w:rsid w:val="00E25DCE"/>
    <w:rsid w:val="00E32709"/>
    <w:rsid w:val="00E420F1"/>
    <w:rsid w:val="00E54F02"/>
    <w:rsid w:val="00E61A7E"/>
    <w:rsid w:val="00E81358"/>
    <w:rsid w:val="00E82C64"/>
    <w:rsid w:val="00E9223B"/>
    <w:rsid w:val="00EB7E0A"/>
    <w:rsid w:val="00ED1EA4"/>
    <w:rsid w:val="00ED44DF"/>
    <w:rsid w:val="00EE678B"/>
    <w:rsid w:val="00EF64AB"/>
    <w:rsid w:val="00F0412D"/>
    <w:rsid w:val="00F15EFE"/>
    <w:rsid w:val="00F16DC8"/>
    <w:rsid w:val="00F43683"/>
    <w:rsid w:val="00F45D90"/>
    <w:rsid w:val="00F4785C"/>
    <w:rsid w:val="00F51337"/>
    <w:rsid w:val="00F53BC8"/>
    <w:rsid w:val="00F56F94"/>
    <w:rsid w:val="00F64691"/>
    <w:rsid w:val="00F67324"/>
    <w:rsid w:val="00F778E7"/>
    <w:rsid w:val="00F865CA"/>
    <w:rsid w:val="00F96A90"/>
    <w:rsid w:val="00FB331A"/>
    <w:rsid w:val="00FE1C2A"/>
    <w:rsid w:val="043606E9"/>
    <w:rsid w:val="5A408574"/>
    <w:rsid w:val="5DCFD311"/>
    <w:rsid w:val="61AB820E"/>
    <w:rsid w:val="6347B5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DD4F"/>
  <w15:chartTrackingRefBased/>
  <w15:docId w15:val="{E3E361AD-B54F-4E2B-BE7C-B9DF37C3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91"/>
  </w:style>
  <w:style w:type="paragraph" w:styleId="Heading1">
    <w:name w:val="heading 1"/>
    <w:next w:val="Normal"/>
    <w:link w:val="Heading1Char"/>
    <w:uiPriority w:val="9"/>
    <w:unhideWhenUsed/>
    <w:qFormat/>
    <w:rsid w:val="00BA4B85"/>
    <w:pPr>
      <w:keepNext/>
      <w:keepLines/>
      <w:numPr>
        <w:numId w:val="15"/>
      </w:numPr>
      <w:shd w:val="clear" w:color="auto" w:fill="2D1944"/>
      <w:spacing w:after="238" w:line="260" w:lineRule="auto"/>
      <w:ind w:left="293" w:hanging="10"/>
      <w:outlineLvl w:val="0"/>
    </w:pPr>
    <w:rPr>
      <w:rFonts w:ascii="Calibri" w:eastAsia="Calibri" w:hAnsi="Calibri" w:cs="Calibri"/>
      <w:b/>
      <w:color w:val="FECC23"/>
      <w:sz w:val="30"/>
      <w:lang w:eastAsia="en-GB"/>
    </w:rPr>
  </w:style>
  <w:style w:type="paragraph" w:styleId="Heading2">
    <w:name w:val="heading 2"/>
    <w:next w:val="Normal"/>
    <w:link w:val="Heading2Char"/>
    <w:uiPriority w:val="9"/>
    <w:unhideWhenUsed/>
    <w:qFormat/>
    <w:rsid w:val="00BA4B85"/>
    <w:pPr>
      <w:keepNext/>
      <w:keepLines/>
      <w:numPr>
        <w:ilvl w:val="1"/>
        <w:numId w:val="15"/>
      </w:numPr>
      <w:spacing w:after="110" w:line="268" w:lineRule="auto"/>
      <w:ind w:left="10" w:hanging="10"/>
      <w:outlineLvl w:val="1"/>
    </w:pPr>
    <w:rPr>
      <w:rFonts w:ascii="Calibri" w:eastAsia="Calibri" w:hAnsi="Calibri" w:cs="Calibri"/>
      <w:b/>
      <w:color w:val="181717"/>
      <w:sz w:val="18"/>
      <w:lang w:eastAsia="en-GB"/>
    </w:rPr>
  </w:style>
  <w:style w:type="paragraph" w:styleId="Heading3">
    <w:name w:val="heading 3"/>
    <w:next w:val="Normal"/>
    <w:link w:val="Heading3Char"/>
    <w:uiPriority w:val="9"/>
    <w:unhideWhenUsed/>
    <w:qFormat/>
    <w:rsid w:val="00BA4B85"/>
    <w:pPr>
      <w:keepNext/>
      <w:keepLines/>
      <w:numPr>
        <w:ilvl w:val="2"/>
        <w:numId w:val="15"/>
      </w:numPr>
      <w:spacing w:after="110" w:line="268" w:lineRule="auto"/>
      <w:ind w:left="10" w:hanging="10"/>
      <w:outlineLvl w:val="2"/>
    </w:pPr>
    <w:rPr>
      <w:rFonts w:ascii="Calibri" w:eastAsia="Calibri" w:hAnsi="Calibri" w:cs="Calibri"/>
      <w:b/>
      <w:color w:val="181717"/>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
    <w:name w:val="Policy Header"/>
    <w:basedOn w:val="Normal"/>
    <w:link w:val="PolicyHeaderChar"/>
    <w:qFormat/>
    <w:rsid w:val="004B2FCB"/>
    <w:pPr>
      <w:spacing w:line="240" w:lineRule="auto"/>
    </w:pPr>
    <w:rPr>
      <w:b/>
      <w:color w:val="862633"/>
      <w:sz w:val="72"/>
      <w:szCs w:val="72"/>
    </w:rPr>
  </w:style>
  <w:style w:type="paragraph" w:customStyle="1" w:styleId="PolicySubtitle">
    <w:name w:val="Policy Subtitle"/>
    <w:basedOn w:val="Normal"/>
    <w:link w:val="PolicySubtitleChar"/>
    <w:qFormat/>
    <w:rsid w:val="004B2FCB"/>
    <w:pPr>
      <w:spacing w:line="240" w:lineRule="auto"/>
    </w:pPr>
    <w:rPr>
      <w:color w:val="000000" w:themeColor="text1"/>
      <w:sz w:val="72"/>
      <w:szCs w:val="72"/>
    </w:rPr>
  </w:style>
  <w:style w:type="character" w:customStyle="1" w:styleId="PolicyHeaderChar">
    <w:name w:val="Policy Header Char"/>
    <w:basedOn w:val="DefaultParagraphFont"/>
    <w:link w:val="PolicyHeader"/>
    <w:rsid w:val="004B2FCB"/>
    <w:rPr>
      <w:b/>
      <w:color w:val="862633"/>
      <w:sz w:val="72"/>
      <w:szCs w:val="72"/>
    </w:rPr>
  </w:style>
  <w:style w:type="paragraph" w:customStyle="1" w:styleId="PolicyTitle">
    <w:name w:val="Policy Title"/>
    <w:basedOn w:val="PolicyHeader"/>
    <w:link w:val="PolicyTitleChar"/>
    <w:rsid w:val="00C72529"/>
    <w:rPr>
      <w:sz w:val="96"/>
      <w:szCs w:val="96"/>
    </w:rPr>
  </w:style>
  <w:style w:type="character" w:customStyle="1" w:styleId="PolicySubtitleChar">
    <w:name w:val="Policy Subtitle Char"/>
    <w:basedOn w:val="DefaultParagraphFont"/>
    <w:link w:val="PolicySubtitle"/>
    <w:rsid w:val="004B2FCB"/>
    <w:rPr>
      <w:color w:val="000000" w:themeColor="text1"/>
      <w:sz w:val="72"/>
      <w:szCs w:val="72"/>
    </w:rPr>
  </w:style>
  <w:style w:type="paragraph" w:styleId="Header">
    <w:name w:val="header"/>
    <w:basedOn w:val="Normal"/>
    <w:link w:val="HeaderChar"/>
    <w:uiPriority w:val="99"/>
    <w:unhideWhenUsed/>
    <w:rsid w:val="00051D33"/>
    <w:pPr>
      <w:tabs>
        <w:tab w:val="center" w:pos="4513"/>
        <w:tab w:val="right" w:pos="9026"/>
      </w:tabs>
      <w:spacing w:after="0" w:line="240" w:lineRule="auto"/>
    </w:pPr>
  </w:style>
  <w:style w:type="character" w:customStyle="1" w:styleId="PolicyTitleChar">
    <w:name w:val="Policy Title Char"/>
    <w:basedOn w:val="PolicyHeaderChar"/>
    <w:link w:val="PolicyTitle"/>
    <w:rsid w:val="00C72529"/>
    <w:rPr>
      <w:b/>
      <w:color w:val="862633"/>
      <w:sz w:val="96"/>
      <w:szCs w:val="96"/>
    </w:rPr>
  </w:style>
  <w:style w:type="character" w:customStyle="1" w:styleId="HeaderChar">
    <w:name w:val="Header Char"/>
    <w:basedOn w:val="DefaultParagraphFont"/>
    <w:link w:val="Header"/>
    <w:uiPriority w:val="99"/>
    <w:rsid w:val="00051D33"/>
  </w:style>
  <w:style w:type="paragraph" w:styleId="Footer">
    <w:name w:val="footer"/>
    <w:basedOn w:val="Normal"/>
    <w:link w:val="FooterChar"/>
    <w:uiPriority w:val="99"/>
    <w:unhideWhenUsed/>
    <w:rsid w:val="0005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D33"/>
  </w:style>
  <w:style w:type="paragraph" w:customStyle="1" w:styleId="MainHeader">
    <w:name w:val="Main Header"/>
    <w:basedOn w:val="PolicyTitle"/>
    <w:link w:val="MainHeaderChar"/>
    <w:qFormat/>
    <w:rsid w:val="00617355"/>
    <w:rPr>
      <w:color w:val="000000" w:themeColor="text1"/>
      <w:sz w:val="36"/>
      <w:szCs w:val="36"/>
    </w:rPr>
  </w:style>
  <w:style w:type="paragraph" w:customStyle="1" w:styleId="Subhead">
    <w:name w:val="Subhead"/>
    <w:basedOn w:val="PolicyTitle"/>
    <w:link w:val="SubheadChar"/>
    <w:qFormat/>
    <w:rsid w:val="00617355"/>
    <w:rPr>
      <w:color w:val="000000" w:themeColor="text1"/>
      <w:sz w:val="28"/>
      <w:szCs w:val="28"/>
    </w:rPr>
  </w:style>
  <w:style w:type="character" w:customStyle="1" w:styleId="MainHeaderChar">
    <w:name w:val="Main Header Char"/>
    <w:basedOn w:val="PolicyTitleChar"/>
    <w:link w:val="MainHeader"/>
    <w:rsid w:val="00617355"/>
    <w:rPr>
      <w:b/>
      <w:color w:val="000000" w:themeColor="text1"/>
      <w:sz w:val="36"/>
      <w:szCs w:val="36"/>
    </w:rPr>
  </w:style>
  <w:style w:type="paragraph" w:customStyle="1" w:styleId="MainCopy">
    <w:name w:val="Main Copy"/>
    <w:basedOn w:val="PolicyTitle"/>
    <w:link w:val="MainCopyChar"/>
    <w:qFormat/>
    <w:rsid w:val="00617355"/>
    <w:rPr>
      <w:b w:val="0"/>
      <w:color w:val="000000" w:themeColor="text1"/>
      <w:sz w:val="24"/>
      <w:szCs w:val="24"/>
    </w:rPr>
  </w:style>
  <w:style w:type="character" w:customStyle="1" w:styleId="SubheadChar">
    <w:name w:val="Subhead Char"/>
    <w:basedOn w:val="PolicyTitleChar"/>
    <w:link w:val="Subhead"/>
    <w:rsid w:val="00617355"/>
    <w:rPr>
      <w:b/>
      <w:color w:val="000000" w:themeColor="text1"/>
      <w:sz w:val="28"/>
      <w:szCs w:val="28"/>
    </w:rPr>
  </w:style>
  <w:style w:type="paragraph" w:customStyle="1" w:styleId="BulletPoints">
    <w:name w:val="Bullet Points"/>
    <w:basedOn w:val="MainCopy"/>
    <w:link w:val="BulletPointsChar"/>
    <w:qFormat/>
    <w:rsid w:val="00204585"/>
    <w:pPr>
      <w:numPr>
        <w:numId w:val="1"/>
      </w:numPr>
    </w:pPr>
  </w:style>
  <w:style w:type="character" w:customStyle="1" w:styleId="MainCopyChar">
    <w:name w:val="Main Copy Char"/>
    <w:basedOn w:val="PolicyTitleChar"/>
    <w:link w:val="MainCopy"/>
    <w:rsid w:val="00617355"/>
    <w:rPr>
      <w:b w:val="0"/>
      <w:color w:val="000000" w:themeColor="text1"/>
      <w:sz w:val="24"/>
      <w:szCs w:val="24"/>
    </w:rPr>
  </w:style>
  <w:style w:type="paragraph" w:styleId="NoSpacing">
    <w:name w:val="No Spacing"/>
    <w:uiPriority w:val="1"/>
    <w:qFormat/>
    <w:rsid w:val="003C0791"/>
    <w:pPr>
      <w:spacing w:after="0" w:line="240" w:lineRule="auto"/>
    </w:pPr>
  </w:style>
  <w:style w:type="character" w:customStyle="1" w:styleId="BulletPointsChar">
    <w:name w:val="Bullet Points Char"/>
    <w:basedOn w:val="MainCopyChar"/>
    <w:link w:val="BulletPoints"/>
    <w:rsid w:val="00204585"/>
    <w:rPr>
      <w:b w:val="0"/>
      <w:color w:val="000000" w:themeColor="text1"/>
      <w:sz w:val="24"/>
      <w:szCs w:val="24"/>
    </w:rPr>
  </w:style>
  <w:style w:type="paragraph" w:styleId="ListParagraph">
    <w:name w:val="List Paragraph"/>
    <w:basedOn w:val="Normal"/>
    <w:uiPriority w:val="34"/>
    <w:qFormat/>
    <w:rsid w:val="00B55BF1"/>
    <w:pPr>
      <w:ind w:left="720"/>
      <w:contextualSpacing/>
    </w:pPr>
  </w:style>
  <w:style w:type="table" w:styleId="TableGrid">
    <w:name w:val="Table Grid"/>
    <w:basedOn w:val="TableNormal"/>
    <w:uiPriority w:val="39"/>
    <w:rsid w:val="00B5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5630"/>
    <w:rPr>
      <w:b/>
      <w:bCs/>
    </w:rPr>
  </w:style>
  <w:style w:type="character" w:styleId="Hyperlink">
    <w:name w:val="Hyperlink"/>
    <w:basedOn w:val="DefaultParagraphFont"/>
    <w:unhideWhenUsed/>
    <w:rsid w:val="00A75630"/>
    <w:rPr>
      <w:color w:val="0563C1" w:themeColor="hyperlink"/>
      <w:u w:val="single"/>
    </w:rPr>
  </w:style>
  <w:style w:type="paragraph" w:styleId="BalloonText">
    <w:name w:val="Balloon Text"/>
    <w:basedOn w:val="Normal"/>
    <w:link w:val="BalloonTextChar"/>
    <w:uiPriority w:val="99"/>
    <w:semiHidden/>
    <w:unhideWhenUsed/>
    <w:rsid w:val="00A75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630"/>
    <w:rPr>
      <w:rFonts w:ascii="Segoe UI" w:hAnsi="Segoe UI" w:cs="Segoe UI"/>
      <w:sz w:val="18"/>
      <w:szCs w:val="18"/>
    </w:rPr>
  </w:style>
  <w:style w:type="paragraph" w:styleId="NormalWeb">
    <w:name w:val="Normal (Web)"/>
    <w:basedOn w:val="Normal"/>
    <w:uiPriority w:val="99"/>
    <w:semiHidden/>
    <w:unhideWhenUsed/>
    <w:rsid w:val="00642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A4B85"/>
    <w:rPr>
      <w:rFonts w:ascii="Calibri" w:eastAsia="Calibri" w:hAnsi="Calibri" w:cs="Calibri"/>
      <w:b/>
      <w:color w:val="FECC23"/>
      <w:sz w:val="30"/>
      <w:shd w:val="clear" w:color="auto" w:fill="2D1944"/>
      <w:lang w:eastAsia="en-GB"/>
    </w:rPr>
  </w:style>
  <w:style w:type="character" w:customStyle="1" w:styleId="Heading2Char">
    <w:name w:val="Heading 2 Char"/>
    <w:basedOn w:val="DefaultParagraphFont"/>
    <w:link w:val="Heading2"/>
    <w:uiPriority w:val="9"/>
    <w:rsid w:val="00BA4B85"/>
    <w:rPr>
      <w:rFonts w:ascii="Calibri" w:eastAsia="Calibri" w:hAnsi="Calibri" w:cs="Calibri"/>
      <w:b/>
      <w:color w:val="181717"/>
      <w:sz w:val="18"/>
      <w:lang w:eastAsia="en-GB"/>
    </w:rPr>
  </w:style>
  <w:style w:type="character" w:customStyle="1" w:styleId="Heading3Char">
    <w:name w:val="Heading 3 Char"/>
    <w:basedOn w:val="DefaultParagraphFont"/>
    <w:link w:val="Heading3"/>
    <w:uiPriority w:val="9"/>
    <w:rsid w:val="00BA4B85"/>
    <w:rPr>
      <w:rFonts w:ascii="Calibri" w:eastAsia="Calibri" w:hAnsi="Calibri" w:cs="Calibri"/>
      <w:b/>
      <w:color w:val="181717"/>
      <w:sz w:val="18"/>
      <w:lang w:eastAsia="en-GB"/>
    </w:rPr>
  </w:style>
  <w:style w:type="table" w:customStyle="1" w:styleId="TableGrid0">
    <w:name w:val="TableGrid"/>
    <w:rsid w:val="00BA4B85"/>
    <w:pPr>
      <w:spacing w:after="0" w:line="240" w:lineRule="auto"/>
    </w:pPr>
    <w:rPr>
      <w:rFonts w:eastAsiaTheme="minorEastAsia"/>
      <w:lang w:eastAsia="en-GB"/>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CA0AC3"/>
    <w:rPr>
      <w:vertAlign w:val="superscript"/>
    </w:rPr>
  </w:style>
  <w:style w:type="paragraph" w:styleId="Title">
    <w:name w:val="Title"/>
    <w:basedOn w:val="Normal"/>
    <w:link w:val="TitleChar"/>
    <w:uiPriority w:val="10"/>
    <w:qFormat/>
    <w:rsid w:val="00DF1435"/>
    <w:pPr>
      <w:widowControl w:val="0"/>
      <w:autoSpaceDE w:val="0"/>
      <w:autoSpaceDN w:val="0"/>
      <w:spacing w:before="225" w:after="0" w:line="240" w:lineRule="auto"/>
      <w:ind w:left="116"/>
    </w:pPr>
    <w:rPr>
      <w:rFonts w:ascii="Tahoma" w:eastAsia="Tahoma" w:hAnsi="Tahoma" w:cs="Tahoma"/>
      <w:b/>
      <w:bCs/>
      <w:sz w:val="28"/>
      <w:szCs w:val="28"/>
      <w:lang w:val="en-US"/>
    </w:rPr>
  </w:style>
  <w:style w:type="character" w:customStyle="1" w:styleId="TitleChar">
    <w:name w:val="Title Char"/>
    <w:basedOn w:val="DefaultParagraphFont"/>
    <w:link w:val="Title"/>
    <w:uiPriority w:val="10"/>
    <w:rsid w:val="00DF1435"/>
    <w:rPr>
      <w:rFonts w:ascii="Tahoma" w:eastAsia="Tahoma" w:hAnsi="Tahoma" w:cs="Tahoma"/>
      <w:b/>
      <w:bCs/>
      <w:sz w:val="28"/>
      <w:szCs w:val="28"/>
      <w:lang w:val="en-US"/>
    </w:rPr>
  </w:style>
  <w:style w:type="character" w:styleId="UnresolvedMention">
    <w:name w:val="Unresolved Mention"/>
    <w:basedOn w:val="DefaultParagraphFont"/>
    <w:uiPriority w:val="99"/>
    <w:semiHidden/>
    <w:unhideWhenUsed/>
    <w:rsid w:val="003F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q.org.uk/wp-content/uploads/2025/07/Appeals_Booklet_2025_FINAL.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jcq.org.uk/wp-content/uploads/2025/05/Post-Results-Service_25_FINAL.pdf"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exams@kls.herts.sch.uk" TargetMode="External"/><Relationship Id="rId23"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s@kls.herts.sch.uk" TargetMode="External"/><Relationship Id="rId22" Type="http://schemas.openxmlformats.org/officeDocument/2006/relationships/image" Target="media/image3.jp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A8CCA4A36CD43B4DC56DEF5E72236" ma:contentTypeVersion="19" ma:contentTypeDescription="Create a new document." ma:contentTypeScope="" ma:versionID="09b70e1e7fd543c312e774e94797c18a">
  <xsd:schema xmlns:xsd="http://www.w3.org/2001/XMLSchema" xmlns:xs="http://www.w3.org/2001/XMLSchema" xmlns:p="http://schemas.microsoft.com/office/2006/metadata/properties" xmlns:ns2="17c533e3-07b8-4334-b20b-3bfdadc2e2a2" xmlns:ns3="e7378257-1b0d-40e8-8fc0-30a8edd3a3b2" targetNamespace="http://schemas.microsoft.com/office/2006/metadata/properties" ma:root="true" ma:fieldsID="3e347c5e13045726d301ad61b3daf92b" ns2:_="" ns3:_="">
    <xsd:import namespace="17c533e3-07b8-4334-b20b-3bfdadc2e2a2"/>
    <xsd:import namespace="e7378257-1b0d-40e8-8fc0-30a8edd3a3b2"/>
    <xsd:element name="properties">
      <xsd:complexType>
        <xsd:sequence>
          <xsd:element name="documentManagement">
            <xsd:complexType>
              <xsd:all>
                <xsd:element ref="ns2:mc529e760b7e41cda064179e48f818db"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33e3-07b8-4334-b20b-3bfdadc2e2a2" elementFormDefault="qualified">
    <xsd:import namespace="http://schemas.microsoft.com/office/2006/documentManagement/types"/>
    <xsd:import namespace="http://schemas.microsoft.com/office/infopath/2007/PartnerControls"/>
    <xsd:element name="mc529e760b7e41cda064179e48f818db" ma:index="9" nillable="true" ma:taxonomy="true" ma:internalName="mc529e760b7e41cda064179e48f818db" ma:taxonomyFieldName="Staff_x0020_Category" ma:displayName="Staff Category" ma:fieldId="{6c529e76-0b7e-41cd-a064-179e48f818db}" ma:sspId="01ac5940-4b2e-4e4d-b61b-e7b944ab1b28" ma:termSetId="4b3082ae-4067-4501-8f79-46119ad189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9c4c60b-3899-437d-9589-18130eb77278}" ma:internalName="TaxCatchAll" ma:showField="CatchAllData" ma:web="17c533e3-07b8-4334-b20b-3bfdadc2e2a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78257-1b0d-40e8-8fc0-30a8edd3a3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ac5940-4b2e-4e4d-b61b-e7b944ab1b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c533e3-07b8-4334-b20b-3bfdadc2e2a2" xsi:nil="true"/>
    <lcf76f155ced4ddcb4097134ff3c332f xmlns="e7378257-1b0d-40e8-8fc0-30a8edd3a3b2">
      <Terms xmlns="http://schemas.microsoft.com/office/infopath/2007/PartnerControls"/>
    </lcf76f155ced4ddcb4097134ff3c332f>
    <mc529e760b7e41cda064179e48f818db xmlns="17c533e3-07b8-4334-b20b-3bfdadc2e2a2">
      <Terms xmlns="http://schemas.microsoft.com/office/infopath/2007/PartnerControls"/>
    </mc529e760b7e41cda064179e48f818d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7452-EE7D-4BB8-A12C-490F3FEF9973}">
  <ds:schemaRefs>
    <ds:schemaRef ds:uri="http://schemas.microsoft.com/sharepoint/v3/contenttype/forms"/>
  </ds:schemaRefs>
</ds:datastoreItem>
</file>

<file path=customXml/itemProps2.xml><?xml version="1.0" encoding="utf-8"?>
<ds:datastoreItem xmlns:ds="http://schemas.openxmlformats.org/officeDocument/2006/customXml" ds:itemID="{15BF2045-16C7-4A0C-9BB0-DDBCBC6B32C2}"/>
</file>

<file path=customXml/itemProps3.xml><?xml version="1.0" encoding="utf-8"?>
<ds:datastoreItem xmlns:ds="http://schemas.openxmlformats.org/officeDocument/2006/customXml" ds:itemID="{66CCCADF-5102-4863-8561-3306F9AD2192}">
  <ds:schemaRefs>
    <ds:schemaRef ds:uri="e7378257-1b0d-40e8-8fc0-30a8edd3a3b2"/>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17c533e3-07b8-4334-b20b-3bfdadc2e2a2"/>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F2FE784-0DE0-4AA1-AF50-48841C73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3480</Words>
  <Characters>19842</Characters>
  <Application>Microsoft Office Word</Application>
  <DocSecurity>0</DocSecurity>
  <Lines>165</Lines>
  <Paragraphs>46</Paragraphs>
  <ScaleCrop>false</ScaleCrop>
  <Company>HfL</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Anderson</dc:creator>
  <cp:keywords/>
  <dc:description/>
  <cp:lastModifiedBy>S Woodhouse</cp:lastModifiedBy>
  <cp:revision>2</cp:revision>
  <cp:lastPrinted>2025-07-08T11:32:00Z</cp:lastPrinted>
  <dcterms:created xsi:type="dcterms:W3CDTF">2025-07-18T10:39:00Z</dcterms:created>
  <dcterms:modified xsi:type="dcterms:W3CDTF">2025-07-18T10:39:00Z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13200</vt:r8>
  </property>
  <property fmtid="{D5CDD505-2E9C-101B-9397-08002B2CF9AE}" pid="3" name="Staff Category">
    <vt:lpwstr/>
  </property>
  <property fmtid="{D5CDD505-2E9C-101B-9397-08002B2CF9AE}" pid="4" name="MediaServiceImageTags">
    <vt:lpwstr/>
  </property>
  <property fmtid="{D5CDD505-2E9C-101B-9397-08002B2CF9AE}" pid="5" name="ContentTypeId">
    <vt:lpwstr>0x0101004C6A8CCA4A36CD43B4DC56DEF5E72236</vt:lpwstr>
  </property>
  <property fmtid="{D5CDD505-2E9C-101B-9397-08002B2CF9AE}" pid="6" name="Staff_x0020_Category">
    <vt:lpwstr/>
  </property>
</Properties>
</file>